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4E51B9" w:rsidRPr="00CD1907" w:rsidRDefault="00FA4541" w:rsidP="004E51B9">
      <w:pPr>
        <w:pStyle w:val="Kopfzeile"/>
        <w:rPr>
          <w:rFonts w:cs="Arial"/>
          <w:b/>
          <w:sz w:val="14"/>
        </w:rPr>
      </w:pPr>
      <w:r>
        <w:rPr>
          <w:rFonts w:cs="Arial"/>
          <w:b/>
          <w:sz w:val="14"/>
        </w:rPr>
        <w:t>WÖHR Autoparksysteme</w:t>
      </w:r>
      <w:r w:rsidR="004E51B9">
        <w:rPr>
          <w:rFonts w:cs="Arial"/>
          <w:b/>
          <w:sz w:val="14"/>
        </w:rPr>
        <w:t xml:space="preserve"> </w:t>
      </w:r>
      <w:proofErr w:type="gramStart"/>
      <w:r w:rsidR="004E51B9">
        <w:rPr>
          <w:rFonts w:cs="Arial"/>
          <w:b/>
          <w:sz w:val="14"/>
        </w:rPr>
        <w:t>GmbH</w:t>
      </w:r>
      <w:r w:rsidR="004E51B9" w:rsidRPr="00CD1907">
        <w:rPr>
          <w:rFonts w:cs="Arial"/>
          <w:b/>
          <w:sz w:val="14"/>
        </w:rPr>
        <w:t xml:space="preserve">  </w:t>
      </w:r>
      <w:r w:rsidR="004E51B9" w:rsidRPr="00CD1907">
        <w:rPr>
          <w:rFonts w:cs="Arial"/>
          <w:sz w:val="14"/>
        </w:rPr>
        <w:t>|</w:t>
      </w:r>
      <w:proofErr w:type="gramEnd"/>
      <w:r w:rsidR="004E51B9" w:rsidRPr="00CD1907">
        <w:rPr>
          <w:rFonts w:cs="Arial"/>
          <w:sz w:val="14"/>
        </w:rPr>
        <w:t xml:space="preserve">  Ölgrabenstr. 14  |  71292 </w:t>
      </w:r>
      <w:proofErr w:type="spellStart"/>
      <w:r w:rsidR="004E51B9" w:rsidRPr="00CD1907">
        <w:rPr>
          <w:rFonts w:cs="Arial"/>
          <w:sz w:val="14"/>
        </w:rPr>
        <w:t>Friolzheim</w:t>
      </w:r>
      <w:proofErr w:type="spellEnd"/>
    </w:p>
    <w:p w:rsidR="00CD6F34" w:rsidRDefault="00CD6F34" w:rsidP="00C83A3E"/>
    <w:p w:rsidR="004A4DE6" w:rsidRPr="0042794D" w:rsidRDefault="004A4DE6" w:rsidP="004A4DE6">
      <w:pPr>
        <w:spacing w:line="300" w:lineRule="exact"/>
        <w:rPr>
          <w:rFonts w:cs="Arial"/>
          <w:b/>
        </w:rPr>
      </w:pPr>
      <w:r w:rsidRPr="0042794D">
        <w:rPr>
          <w:rFonts w:cs="Arial"/>
          <w:b/>
        </w:rPr>
        <w:t>„Bike an Tower, bitte kommen“</w:t>
      </w:r>
    </w:p>
    <w:p w:rsidR="004A4DE6" w:rsidRPr="0042794D" w:rsidRDefault="004A4DE6" w:rsidP="004A4DE6">
      <w:pPr>
        <w:spacing w:line="300" w:lineRule="exact"/>
        <w:rPr>
          <w:rFonts w:cs="Arial"/>
          <w:b/>
        </w:rPr>
      </w:pPr>
      <w:r w:rsidRPr="0042794D">
        <w:rPr>
          <w:rFonts w:cs="Arial"/>
        </w:rPr>
        <w:t>D</w:t>
      </w:r>
      <w:r w:rsidR="00035658">
        <w:rPr>
          <w:rFonts w:cs="Arial"/>
        </w:rPr>
        <w:t>er</w:t>
      </w:r>
      <w:r w:rsidRPr="0042794D">
        <w:rPr>
          <w:rFonts w:cs="Arial"/>
        </w:rPr>
        <w:t xml:space="preserve"> innovative WÖHR </w:t>
      </w:r>
      <w:proofErr w:type="spellStart"/>
      <w:r w:rsidRPr="0042794D">
        <w:rPr>
          <w:rFonts w:cs="Arial"/>
          <w:i/>
        </w:rPr>
        <w:t>Bikesafe</w:t>
      </w:r>
      <w:proofErr w:type="spellEnd"/>
      <w:r w:rsidRPr="0042794D">
        <w:rPr>
          <w:rFonts w:cs="Arial"/>
        </w:rPr>
        <w:t xml:space="preserve"> </w:t>
      </w:r>
      <w:r>
        <w:rPr>
          <w:rFonts w:cs="Arial"/>
        </w:rPr>
        <w:t xml:space="preserve">– </w:t>
      </w:r>
      <w:r w:rsidR="00035658">
        <w:rPr>
          <w:rFonts w:cs="Arial"/>
        </w:rPr>
        <w:t xml:space="preserve">ein </w:t>
      </w:r>
      <w:r>
        <w:rPr>
          <w:rFonts w:cs="Arial"/>
        </w:rPr>
        <w:t>vollautomatische</w:t>
      </w:r>
      <w:r w:rsidR="005A1623">
        <w:rPr>
          <w:rFonts w:cs="Arial"/>
        </w:rPr>
        <w:t>s</w:t>
      </w:r>
      <w:bookmarkStart w:id="0" w:name="_GoBack"/>
      <w:bookmarkEnd w:id="0"/>
      <w:r>
        <w:rPr>
          <w:rFonts w:cs="Arial"/>
        </w:rPr>
        <w:t xml:space="preserve"> </w:t>
      </w:r>
      <w:r w:rsidRPr="0042794D">
        <w:rPr>
          <w:rFonts w:cs="Arial"/>
        </w:rPr>
        <w:t>Fahrradparksystem</w:t>
      </w:r>
    </w:p>
    <w:p w:rsidR="004A4DE6" w:rsidRPr="0042794D" w:rsidRDefault="004A4DE6" w:rsidP="004A4DE6">
      <w:pPr>
        <w:spacing w:line="300" w:lineRule="exact"/>
        <w:rPr>
          <w:rFonts w:cs="Arial"/>
          <w:b/>
        </w:rPr>
      </w:pPr>
    </w:p>
    <w:p w:rsidR="004A4DE6" w:rsidRPr="0042794D" w:rsidRDefault="004A4DE6" w:rsidP="004A4DE6">
      <w:pPr>
        <w:spacing w:line="300" w:lineRule="exact"/>
        <w:rPr>
          <w:rFonts w:cs="Arial"/>
          <w:b/>
        </w:rPr>
      </w:pPr>
      <w:r w:rsidRPr="0042794D">
        <w:rPr>
          <w:rFonts w:cs="Arial"/>
          <w:b/>
        </w:rPr>
        <w:t xml:space="preserve">Wenn Parkraum knapp wird, hilft die dritte Dimension. Das gilt auch für </w:t>
      </w:r>
      <w:r>
        <w:rPr>
          <w:rFonts w:cs="Arial"/>
          <w:b/>
        </w:rPr>
        <w:t>ein</w:t>
      </w:r>
      <w:r w:rsidRPr="0042794D">
        <w:rPr>
          <w:rFonts w:cs="Arial"/>
          <w:b/>
        </w:rPr>
        <w:t xml:space="preserve">en bereits heute </w:t>
      </w:r>
      <w:r>
        <w:rPr>
          <w:rFonts w:cs="Arial"/>
          <w:b/>
        </w:rPr>
        <w:t>feststehenden</w:t>
      </w:r>
      <w:r w:rsidRPr="0042794D">
        <w:rPr>
          <w:rFonts w:cs="Arial"/>
          <w:b/>
        </w:rPr>
        <w:t xml:space="preserve"> Gewinner der Mobilitätswende, das Fahrrad. Der schwäbische Hersteller WÖHR macht sein führendes Know-how bei automati</w:t>
      </w:r>
      <w:r>
        <w:rPr>
          <w:rFonts w:cs="Arial"/>
          <w:b/>
        </w:rPr>
        <w:t xml:space="preserve">schen </w:t>
      </w:r>
      <w:r w:rsidRPr="0042794D">
        <w:rPr>
          <w:rFonts w:cs="Arial"/>
          <w:b/>
        </w:rPr>
        <w:t xml:space="preserve">Pkw-Parksystemen nun auch für die Zweiradwelt verfügbar. Mit einem vollautomatischen System, das auf nur </w:t>
      </w:r>
      <w:r>
        <w:rPr>
          <w:rFonts w:cs="Arial"/>
          <w:b/>
        </w:rPr>
        <w:t xml:space="preserve">ca. </w:t>
      </w:r>
      <w:r w:rsidR="00A72171">
        <w:rPr>
          <w:rFonts w:cs="Arial"/>
          <w:b/>
        </w:rPr>
        <w:t>50</w:t>
      </w:r>
      <w:r>
        <w:rPr>
          <w:rFonts w:cs="Arial"/>
          <w:b/>
        </w:rPr>
        <w:t xml:space="preserve"> </w:t>
      </w:r>
      <w:r w:rsidRPr="0042794D">
        <w:rPr>
          <w:rFonts w:cs="Arial"/>
          <w:b/>
        </w:rPr>
        <w:t>m</w:t>
      </w:r>
      <w:r w:rsidRPr="0042794D">
        <w:rPr>
          <w:rFonts w:cs="Arial"/>
          <w:b/>
          <w:vertAlign w:val="superscript"/>
        </w:rPr>
        <w:t>2</w:t>
      </w:r>
      <w:r w:rsidRPr="0042794D">
        <w:rPr>
          <w:rFonts w:cs="Arial"/>
          <w:b/>
        </w:rPr>
        <w:t xml:space="preserve"> Grundfläche bis zu 12</w:t>
      </w:r>
      <w:r>
        <w:rPr>
          <w:rFonts w:cs="Arial"/>
          <w:b/>
        </w:rPr>
        <w:t>2</w:t>
      </w:r>
      <w:r w:rsidRPr="0042794D">
        <w:rPr>
          <w:rFonts w:cs="Arial"/>
          <w:b/>
        </w:rPr>
        <w:t xml:space="preserve"> Räder trocken, sicher und architektonisch reizvoll in </w:t>
      </w:r>
      <w:r w:rsidRPr="004A4DE6">
        <w:rPr>
          <w:rFonts w:cs="Arial"/>
          <w:b/>
        </w:rPr>
        <w:t xml:space="preserve">einer Turmkonstruktion </w:t>
      </w:r>
      <w:r w:rsidRPr="0042794D">
        <w:rPr>
          <w:rFonts w:cs="Arial"/>
          <w:b/>
        </w:rPr>
        <w:t xml:space="preserve">verwahrt. </w:t>
      </w:r>
    </w:p>
    <w:p w:rsidR="004A4DE6" w:rsidRPr="0042794D" w:rsidRDefault="004A4DE6" w:rsidP="004A4DE6">
      <w:pPr>
        <w:spacing w:line="300" w:lineRule="exact"/>
        <w:rPr>
          <w:rFonts w:cs="Arial"/>
        </w:rPr>
      </w:pPr>
    </w:p>
    <w:p w:rsidR="004A4DE6" w:rsidRPr="0042794D" w:rsidRDefault="004A4DE6" w:rsidP="004A4DE6">
      <w:pPr>
        <w:spacing w:line="300" w:lineRule="exact"/>
        <w:rPr>
          <w:rFonts w:cs="Arial"/>
          <w:b/>
        </w:rPr>
      </w:pPr>
      <w:r w:rsidRPr="0042794D">
        <w:rPr>
          <w:rFonts w:cs="Arial"/>
          <w:b/>
        </w:rPr>
        <w:t>Mehr Radverkehr, mehr Stellplatzbedarf</w:t>
      </w:r>
    </w:p>
    <w:p w:rsidR="004A4DE6" w:rsidRPr="0042794D" w:rsidRDefault="004A4DE6" w:rsidP="004A4DE6">
      <w:pPr>
        <w:spacing w:line="300" w:lineRule="exact"/>
        <w:rPr>
          <w:rFonts w:cs="Arial"/>
        </w:rPr>
      </w:pPr>
      <w:r w:rsidRPr="0042794D">
        <w:rPr>
          <w:rFonts w:cs="Arial"/>
        </w:rPr>
        <w:t>Fahrradfahren ist nicht nur gut für die Gesundheit und hebt die Laune. Es hilft auch, Emissionen, Ressourcenverbrauch und Verkehrsinfarkte zu reduzieren. Nachhaltige Verkehrspolitik kann nur gelingen, wenn auch das Rad, ob klassisch oder elektrifiziert, zum akzeptierten Player wird. Radfernwege, mehr Fahrradspuren in der Stadt und Mitnahmemöglichkeiten i</w:t>
      </w:r>
      <w:r>
        <w:rPr>
          <w:rFonts w:cs="Arial"/>
        </w:rPr>
        <w:t>n</w:t>
      </w:r>
      <w:r w:rsidRPr="0042794D">
        <w:rPr>
          <w:rFonts w:cs="Arial"/>
        </w:rPr>
        <w:t xml:space="preserve"> öffentlichen Verkehrsmitteln sind wichtige Schritte. Wer Radverkehr fördern will, muss aber auch bedarfsgerechte Parkmöglichkeiten schaffen. Vor allem in Ballungsräumen sind platzsparende, sichere und komfortable Lösungen mit 24/7-Verfügbarkeit gefragt. </w:t>
      </w:r>
    </w:p>
    <w:p w:rsidR="004A4DE6" w:rsidRPr="0042794D" w:rsidRDefault="004A4DE6" w:rsidP="004A4DE6">
      <w:pPr>
        <w:spacing w:line="300" w:lineRule="exact"/>
        <w:rPr>
          <w:rFonts w:cs="Arial"/>
        </w:rPr>
      </w:pPr>
    </w:p>
    <w:p w:rsidR="004A4DE6" w:rsidRPr="0042794D" w:rsidRDefault="004A4DE6" w:rsidP="004A4DE6">
      <w:pPr>
        <w:spacing w:line="300" w:lineRule="exact"/>
        <w:rPr>
          <w:rFonts w:cs="Arial"/>
          <w:b/>
        </w:rPr>
      </w:pPr>
      <w:r w:rsidRPr="0042794D">
        <w:rPr>
          <w:rFonts w:cs="Arial"/>
          <w:b/>
        </w:rPr>
        <w:t>Fahrräder kompakt stapeln – geschützt gegen Wetter und Diebstahl</w:t>
      </w:r>
    </w:p>
    <w:p w:rsidR="004A4DE6" w:rsidRPr="0042794D" w:rsidRDefault="004A4DE6" w:rsidP="004A4DE6">
      <w:pPr>
        <w:spacing w:line="300" w:lineRule="exact"/>
        <w:rPr>
          <w:rFonts w:cs="Arial"/>
        </w:rPr>
      </w:pPr>
      <w:r w:rsidRPr="0042794D">
        <w:rPr>
          <w:rFonts w:cs="Arial"/>
        </w:rPr>
        <w:t xml:space="preserve">Ein weiteres Argument für hochwertigen Parkraum: Fahrräder werden immer wertvoller. Ein Premium-Bike kostet schnell so viel wie ein Gebrauchtwagen! Mit Recht steigen darum auch die Ansprüche an Fahrradstellplätze an Bahnhöfen, Universitäten, Businessparks und Wohnquartieren. </w:t>
      </w:r>
      <w:r>
        <w:rPr>
          <w:rFonts w:cs="Arial"/>
        </w:rPr>
        <w:t>Leider erfüllen weder</w:t>
      </w:r>
      <w:r w:rsidRPr="0042794D">
        <w:rPr>
          <w:rFonts w:cs="Arial"/>
        </w:rPr>
        <w:t xml:space="preserve"> Fahrradschuppen </w:t>
      </w:r>
      <w:r>
        <w:rPr>
          <w:rFonts w:cs="Arial"/>
        </w:rPr>
        <w:t>noch</w:t>
      </w:r>
      <w:r w:rsidRPr="0042794D">
        <w:rPr>
          <w:rFonts w:cs="Arial"/>
        </w:rPr>
        <w:t xml:space="preserve"> abschließbare</w:t>
      </w:r>
      <w:r>
        <w:rPr>
          <w:rFonts w:cs="Arial"/>
        </w:rPr>
        <w:t xml:space="preserve"> </w:t>
      </w:r>
      <w:r w:rsidRPr="0042794D">
        <w:rPr>
          <w:rFonts w:cs="Arial"/>
        </w:rPr>
        <w:t>Fahrradbox</w:t>
      </w:r>
      <w:r>
        <w:rPr>
          <w:rFonts w:cs="Arial"/>
        </w:rPr>
        <w:t>en</w:t>
      </w:r>
      <w:r w:rsidRPr="0042794D">
        <w:rPr>
          <w:rFonts w:cs="Arial"/>
        </w:rPr>
        <w:t xml:space="preserve"> </w:t>
      </w:r>
      <w:r>
        <w:rPr>
          <w:rFonts w:cs="Arial"/>
        </w:rPr>
        <w:t>alle Anforderungen</w:t>
      </w:r>
      <w:r w:rsidRPr="0042794D">
        <w:rPr>
          <w:rFonts w:cs="Arial"/>
        </w:rPr>
        <w:t>: Viele Stellplätze auf wenig Raum bedeute</w:t>
      </w:r>
      <w:r>
        <w:rPr>
          <w:rFonts w:cs="Arial"/>
        </w:rPr>
        <w:t>n</w:t>
      </w:r>
      <w:r w:rsidRPr="0042794D">
        <w:rPr>
          <w:rFonts w:cs="Arial"/>
        </w:rPr>
        <w:t xml:space="preserve"> meist enge, ungeschützte Schuppen und umständliches Hantieren mit eiskalten Händen in der Dunkelheit. Abschließbare Fahrradboxen hingegen blockieren wertvolle Verkehrsfläche. Besser macht es ein WÖHR </w:t>
      </w:r>
      <w:proofErr w:type="spellStart"/>
      <w:r w:rsidRPr="0042794D">
        <w:rPr>
          <w:rFonts w:cs="Arial"/>
          <w:i/>
        </w:rPr>
        <w:t>Bikesafe</w:t>
      </w:r>
      <w:proofErr w:type="spellEnd"/>
      <w:r w:rsidRPr="0042794D">
        <w:rPr>
          <w:rFonts w:cs="Arial"/>
        </w:rPr>
        <w:t>! Hier wird das Rad einfach an einem Terminal übergeben und dann schnell, sicher und vollautomatisch in einem mehrgeschossigen, abgeschlossenen Turm gelagert. Sicher vor Witterung, Langfingern und Vandalismus.</w:t>
      </w:r>
      <w:r w:rsidRPr="00571520">
        <w:rPr>
          <w:rFonts w:ascii="Times New Roman" w:hAnsi="Times New Roman"/>
          <w:lang w:eastAsia="de-DE"/>
        </w:rPr>
        <w:t xml:space="preserve"> </w:t>
      </w:r>
    </w:p>
    <w:p w:rsidR="004A4DE6" w:rsidRPr="0042794D" w:rsidRDefault="004A4DE6" w:rsidP="004A4DE6">
      <w:pPr>
        <w:spacing w:line="300" w:lineRule="exact"/>
        <w:rPr>
          <w:rFonts w:cs="Arial"/>
        </w:rPr>
      </w:pPr>
    </w:p>
    <w:p w:rsidR="004A4DE6" w:rsidRPr="0042794D" w:rsidRDefault="004A4DE6" w:rsidP="004A4DE6">
      <w:pPr>
        <w:spacing w:line="300" w:lineRule="exact"/>
        <w:rPr>
          <w:rFonts w:cs="Arial"/>
          <w:b/>
        </w:rPr>
      </w:pPr>
      <w:r w:rsidRPr="0042794D">
        <w:rPr>
          <w:rFonts w:cs="Arial"/>
          <w:b/>
        </w:rPr>
        <w:t xml:space="preserve">Abfahrbereit in nur </w:t>
      </w:r>
      <w:r>
        <w:rPr>
          <w:rFonts w:cs="Arial"/>
          <w:b/>
        </w:rPr>
        <w:t xml:space="preserve">ca. </w:t>
      </w:r>
      <w:r w:rsidRPr="0042794D">
        <w:rPr>
          <w:rFonts w:cs="Arial"/>
          <w:b/>
        </w:rPr>
        <w:t>16 Sekunden</w:t>
      </w:r>
    </w:p>
    <w:p w:rsidR="004A4DE6" w:rsidRDefault="004A4DE6" w:rsidP="004A4DE6">
      <w:pPr>
        <w:spacing w:line="300" w:lineRule="exact"/>
        <w:rPr>
          <w:rFonts w:cs="Arial"/>
        </w:rPr>
      </w:pPr>
      <w:r w:rsidRPr="0042794D">
        <w:rPr>
          <w:rFonts w:cs="Arial"/>
        </w:rPr>
        <w:t xml:space="preserve">Die schnelle Verfügbarkeit des Fahrrads ist bei Parkkonzepten ein entscheidender Faktor. Mit dem WÖHR </w:t>
      </w:r>
      <w:proofErr w:type="spellStart"/>
      <w:r w:rsidRPr="0042794D">
        <w:rPr>
          <w:rFonts w:cs="Arial"/>
          <w:i/>
        </w:rPr>
        <w:t>Bikesafe</w:t>
      </w:r>
      <w:proofErr w:type="spellEnd"/>
      <w:r w:rsidRPr="0042794D">
        <w:rPr>
          <w:rFonts w:cs="Arial"/>
        </w:rPr>
        <w:t xml:space="preserve"> beträgt die </w:t>
      </w:r>
      <w:r>
        <w:rPr>
          <w:rFonts w:cs="Arial"/>
        </w:rPr>
        <w:t xml:space="preserve">durchschnittliche </w:t>
      </w:r>
      <w:r w:rsidRPr="0042794D">
        <w:rPr>
          <w:rFonts w:cs="Arial"/>
        </w:rPr>
        <w:t xml:space="preserve">Wartezeit bis zur Ausgabe eines eingelagerten Fahrrads gerade einmal </w:t>
      </w:r>
      <w:r>
        <w:rPr>
          <w:rFonts w:cs="Arial"/>
        </w:rPr>
        <w:t xml:space="preserve">ca. </w:t>
      </w:r>
      <w:r w:rsidRPr="0042794D">
        <w:rPr>
          <w:rFonts w:cs="Arial"/>
        </w:rPr>
        <w:t xml:space="preserve">16 Sekunden. Auch das Einlagern gestaltet sich schnell und unkompliziert: </w:t>
      </w:r>
      <w:proofErr w:type="gramStart"/>
      <w:r>
        <w:rPr>
          <w:rFonts w:cs="Arial"/>
        </w:rPr>
        <w:t xml:space="preserve">Nutzer </w:t>
      </w:r>
      <w:r w:rsidRPr="0042794D">
        <w:rPr>
          <w:rFonts w:cs="Arial"/>
        </w:rPr>
        <w:t xml:space="preserve"> schieben</w:t>
      </w:r>
      <w:proofErr w:type="gramEnd"/>
      <w:r w:rsidRPr="0042794D">
        <w:rPr>
          <w:rFonts w:cs="Arial"/>
        </w:rPr>
        <w:t xml:space="preserve"> ihr Fahrrad am Übergabeterminal einfach in eine Radschiene. Dort prüfen Sensoren anhand von Gewicht und Abmessungen die Einlagerungsfähigkeit. Ist diese gegeben, öffnet sich ein Schiebetor und das Rad kann bis zum innen liegenden Anschlag eingeschoben werden. Die Autorisierung zum Einlagern erfolgt standardmäßig über einen RFID-Chip im Besitz des Radfahrers. Für öffentliche </w:t>
      </w:r>
      <w:proofErr w:type="spellStart"/>
      <w:r w:rsidRPr="0042794D">
        <w:rPr>
          <w:rFonts w:cs="Arial"/>
          <w:i/>
        </w:rPr>
        <w:t>Bikesafes</w:t>
      </w:r>
      <w:proofErr w:type="spellEnd"/>
      <w:r w:rsidRPr="0042794D">
        <w:rPr>
          <w:rFonts w:cs="Arial"/>
        </w:rPr>
        <w:t xml:space="preserve"> bietet WÖHR alternative Autorisierungs- und Bezahllösungen, z. B mit örtlicher Mobilitätskarte</w:t>
      </w:r>
      <w:r>
        <w:rPr>
          <w:rFonts w:cs="Arial"/>
        </w:rPr>
        <w:t xml:space="preserve">, Giro- und Kreditkarte </w:t>
      </w:r>
      <w:r w:rsidRPr="0042794D">
        <w:rPr>
          <w:rFonts w:cs="Arial"/>
        </w:rPr>
        <w:t>oder Smartphone</w:t>
      </w:r>
      <w:r>
        <w:rPr>
          <w:rFonts w:cs="Arial"/>
        </w:rPr>
        <w:t xml:space="preserve"> an</w:t>
      </w:r>
      <w:r w:rsidRPr="0042794D">
        <w:rPr>
          <w:rFonts w:cs="Arial"/>
        </w:rPr>
        <w:t xml:space="preserve">. Nach der Autorisierung wird das </w:t>
      </w:r>
      <w:r w:rsidRPr="0042794D">
        <w:rPr>
          <w:rFonts w:cs="Arial"/>
        </w:rPr>
        <w:lastRenderedPageBreak/>
        <w:t xml:space="preserve">Fahrrad vollautomatisch in das Regalsystem im Turminneren eingezogen und an einem freien Regalplatz eingelagert – gut geschützt vor Wettereinflüssen und dem Zugriff Dritter. </w:t>
      </w:r>
    </w:p>
    <w:p w:rsidR="004A4DE6" w:rsidRDefault="004A4DE6" w:rsidP="004A4DE6">
      <w:pPr>
        <w:spacing w:line="300" w:lineRule="exact"/>
        <w:rPr>
          <w:rFonts w:cs="Arial"/>
        </w:rPr>
      </w:pPr>
    </w:p>
    <w:p w:rsidR="004A4DE6" w:rsidRPr="0042794D" w:rsidRDefault="004A4DE6" w:rsidP="004A4DE6">
      <w:pPr>
        <w:spacing w:line="300" w:lineRule="exact"/>
        <w:rPr>
          <w:rFonts w:cs="Arial"/>
        </w:rPr>
      </w:pPr>
      <w:r w:rsidRPr="0042794D">
        <w:rPr>
          <w:rFonts w:cs="Arial"/>
        </w:rPr>
        <w:t xml:space="preserve">„Damit haben wir ein extrem schnelles und effizientes Parksystem für Fahrräder entwickelt“, erklärt Ferhan </w:t>
      </w:r>
      <w:r>
        <w:rPr>
          <w:rFonts w:cs="Arial"/>
        </w:rPr>
        <w:t>Niepelt</w:t>
      </w:r>
      <w:r w:rsidRPr="0042794D">
        <w:rPr>
          <w:rFonts w:cs="Arial"/>
        </w:rPr>
        <w:t xml:space="preserve">, Vertriebsleiterin für den </w:t>
      </w:r>
      <w:proofErr w:type="spellStart"/>
      <w:r w:rsidRPr="0042794D">
        <w:rPr>
          <w:rFonts w:cs="Arial"/>
          <w:i/>
        </w:rPr>
        <w:t>Bikesafe</w:t>
      </w:r>
      <w:proofErr w:type="spellEnd"/>
      <w:r w:rsidRPr="0042794D">
        <w:rPr>
          <w:rFonts w:cs="Arial"/>
        </w:rPr>
        <w:t xml:space="preserve"> bei WÖHR. „Alles verläuft automatisch, schnell und sicher. Eine zentrale Systemtechnik übernimmt alle Bewegungsabläufe beim Ein- und Auslagern. Meist genügt ein einzige</w:t>
      </w:r>
      <w:r>
        <w:rPr>
          <w:rFonts w:cs="Arial"/>
        </w:rPr>
        <w:t>r</w:t>
      </w:r>
      <w:r w:rsidRPr="0042794D">
        <w:rPr>
          <w:rFonts w:cs="Arial"/>
        </w:rPr>
        <w:t xml:space="preserve"> Übergabe</w:t>
      </w:r>
      <w:r>
        <w:rPr>
          <w:rFonts w:cs="Arial"/>
        </w:rPr>
        <w:t>terminal</w:t>
      </w:r>
      <w:r w:rsidRPr="0042794D">
        <w:rPr>
          <w:rFonts w:cs="Arial"/>
        </w:rPr>
        <w:t xml:space="preserve"> je </w:t>
      </w:r>
      <w:proofErr w:type="spellStart"/>
      <w:r w:rsidRPr="0042794D">
        <w:rPr>
          <w:rFonts w:cs="Arial"/>
          <w:i/>
        </w:rPr>
        <w:t>Bikesafe</w:t>
      </w:r>
      <w:proofErr w:type="spellEnd"/>
      <w:r w:rsidRPr="0042794D">
        <w:rPr>
          <w:rFonts w:cs="Arial"/>
        </w:rPr>
        <w:t>. Dort, wo es zu Stoßzeiten kommen kann, sind auch zwei Übergabekabinen möglich.“</w:t>
      </w:r>
    </w:p>
    <w:p w:rsidR="004A4DE6" w:rsidRPr="0042794D" w:rsidRDefault="004A4DE6" w:rsidP="004A4DE6">
      <w:pPr>
        <w:spacing w:line="300" w:lineRule="exact"/>
        <w:rPr>
          <w:rFonts w:cs="Arial"/>
        </w:rPr>
      </w:pPr>
    </w:p>
    <w:p w:rsidR="004A4DE6" w:rsidRPr="00786F4D" w:rsidRDefault="004A4DE6" w:rsidP="004A4DE6">
      <w:pPr>
        <w:spacing w:line="300" w:lineRule="exact"/>
        <w:rPr>
          <w:rFonts w:cs="Arial"/>
          <w:b/>
        </w:rPr>
      </w:pPr>
      <w:r w:rsidRPr="00786F4D">
        <w:rPr>
          <w:rFonts w:cs="Arial"/>
          <w:b/>
        </w:rPr>
        <w:t xml:space="preserve">Vielfalt in Nutzung und Gestaltung </w:t>
      </w:r>
    </w:p>
    <w:p w:rsidR="004A4DE6" w:rsidRPr="00786F4D" w:rsidRDefault="004A4DE6" w:rsidP="004A4D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00" w:lineRule="exact"/>
        <w:rPr>
          <w:rFonts w:ascii="Courier New" w:hAnsi="Courier New" w:cs="Courier New"/>
          <w:sz w:val="20"/>
          <w:szCs w:val="20"/>
          <w:lang w:eastAsia="de-DE"/>
        </w:rPr>
      </w:pPr>
      <w:r w:rsidRPr="00786F4D">
        <w:rPr>
          <w:rFonts w:cs="Arial"/>
        </w:rPr>
        <w:t xml:space="preserve">Der WÖHR </w:t>
      </w:r>
      <w:proofErr w:type="spellStart"/>
      <w:r w:rsidRPr="00786F4D">
        <w:rPr>
          <w:rFonts w:cs="Arial"/>
          <w:i/>
        </w:rPr>
        <w:t>Bikesafe</w:t>
      </w:r>
      <w:proofErr w:type="spellEnd"/>
      <w:r w:rsidRPr="00786F4D">
        <w:rPr>
          <w:rFonts w:cs="Arial"/>
        </w:rPr>
        <w:t xml:space="preserve"> ist in der Standardversion ausgelegt für Räder bis zu 30 kg Gewicht, 76 cm Lenkerbreite und 125 cm Fahrradhöhe. Weil es immer mehr ausladende E-Bikes gibt und auch Mountainbikes ständig in die Breite wachsen, bietet WÖHR jetzt auch einen </w:t>
      </w:r>
      <w:proofErr w:type="spellStart"/>
      <w:r w:rsidRPr="00786F4D">
        <w:rPr>
          <w:rFonts w:cs="Arial"/>
          <w:i/>
        </w:rPr>
        <w:t>Bikesafe</w:t>
      </w:r>
      <w:proofErr w:type="spellEnd"/>
      <w:r w:rsidRPr="00786F4D">
        <w:rPr>
          <w:rFonts w:cs="Arial"/>
        </w:rPr>
        <w:t xml:space="preserve"> für Räder bis 83 cm Lenkerbreite – ohne Kapazitätseinbußen.</w:t>
      </w:r>
    </w:p>
    <w:p w:rsidR="004A4DE6" w:rsidRPr="00786F4D" w:rsidRDefault="004A4DE6" w:rsidP="004A4DE6">
      <w:pPr>
        <w:spacing w:line="300" w:lineRule="exact"/>
        <w:rPr>
          <w:rFonts w:ascii="Courier New" w:hAnsi="Courier New" w:cs="Courier New"/>
          <w:sz w:val="20"/>
          <w:szCs w:val="20"/>
          <w:lang w:eastAsia="de-DE"/>
        </w:rPr>
      </w:pPr>
    </w:p>
    <w:p w:rsidR="004A4DE6" w:rsidRPr="00B6674B" w:rsidRDefault="004A4DE6" w:rsidP="004A4DE6">
      <w:pPr>
        <w:spacing w:line="300" w:lineRule="exact"/>
        <w:rPr>
          <w:rFonts w:cs="Arial"/>
          <w:color w:val="FF0000"/>
        </w:rPr>
      </w:pPr>
      <w:r w:rsidRPr="00786F4D">
        <w:rPr>
          <w:rFonts w:cs="Arial"/>
        </w:rPr>
        <w:t xml:space="preserve">Den WÖHR </w:t>
      </w:r>
      <w:proofErr w:type="spellStart"/>
      <w:r w:rsidRPr="00786F4D">
        <w:rPr>
          <w:rFonts w:cs="Arial"/>
          <w:i/>
        </w:rPr>
        <w:t>Bikesafe</w:t>
      </w:r>
      <w:proofErr w:type="spellEnd"/>
      <w:r w:rsidRPr="00786F4D">
        <w:rPr>
          <w:rFonts w:cs="Arial"/>
        </w:rPr>
        <w:t xml:space="preserve"> gibt es in einer Turm-, in einer Schacht- und Turm-Schacht-Mixvariante, bei der die Stellplätze teilweise unter der Erde liegen. Neben einer Standardfassade aus Aluminium-Lamellen bietet WÖHR auch eine Glasfassade an. Und </w:t>
      </w:r>
      <w:r w:rsidRPr="0042794D">
        <w:rPr>
          <w:rFonts w:cs="Arial"/>
        </w:rPr>
        <w:t xml:space="preserve">nicht nur das: Reizvolle Fassaden aus Holz oder </w:t>
      </w:r>
      <w:proofErr w:type="spellStart"/>
      <w:r w:rsidRPr="0042794D">
        <w:rPr>
          <w:rFonts w:cs="Arial"/>
        </w:rPr>
        <w:t>Corten</w:t>
      </w:r>
      <w:proofErr w:type="spellEnd"/>
      <w:r w:rsidRPr="0042794D">
        <w:rPr>
          <w:rFonts w:cs="Arial"/>
        </w:rPr>
        <w:t>-Stahl sind ebenso möglich wie Werbefläche</w:t>
      </w:r>
      <w:r>
        <w:rPr>
          <w:rFonts w:cs="Arial"/>
        </w:rPr>
        <w:t>n oder</w:t>
      </w:r>
      <w:r w:rsidRPr="0042794D">
        <w:rPr>
          <w:rFonts w:cs="Arial"/>
        </w:rPr>
        <w:t xml:space="preserve"> </w:t>
      </w:r>
      <w:r w:rsidRPr="004A4DE6">
        <w:rPr>
          <w:rFonts w:cs="Arial"/>
        </w:rPr>
        <w:t>beleuchtete Fassaden. Auch begrünte Fassaden zur Verbesserung des städtischen Mikroklimas sind auf Wunsch umsetzbar. Oft werden diese sogar von Bund, Ländern oder Gemeinden gefördert. Insgesamt darf das zulässige Fassadengewicht maximal 50 kg/m</w:t>
      </w:r>
      <w:r w:rsidRPr="004A4DE6">
        <w:rPr>
          <w:rFonts w:cs="Arial"/>
          <w:vertAlign w:val="superscript"/>
        </w:rPr>
        <w:t>2</w:t>
      </w:r>
      <w:r w:rsidRPr="004A4DE6">
        <w:rPr>
          <w:rFonts w:cs="Arial"/>
        </w:rPr>
        <w:t xml:space="preserve"> betragen. Ebenfalls gut zu wissen: Ein WÖHR </w:t>
      </w:r>
      <w:proofErr w:type="spellStart"/>
      <w:r w:rsidRPr="004A4DE6">
        <w:rPr>
          <w:rFonts w:cs="Arial"/>
          <w:i/>
        </w:rPr>
        <w:t>Bikesafe</w:t>
      </w:r>
      <w:proofErr w:type="spellEnd"/>
      <w:r w:rsidRPr="004A4DE6">
        <w:rPr>
          <w:rFonts w:cs="Arial"/>
        </w:rPr>
        <w:t xml:space="preserve"> kann optional um Schließfächer und Ladestellen für </w:t>
      </w:r>
      <w:proofErr w:type="spellStart"/>
      <w:r w:rsidRPr="004A4DE6">
        <w:rPr>
          <w:rFonts w:cs="Arial"/>
        </w:rPr>
        <w:t>Pedelec</w:t>
      </w:r>
      <w:proofErr w:type="spellEnd"/>
      <w:r w:rsidRPr="004A4DE6">
        <w:rPr>
          <w:rFonts w:cs="Arial"/>
        </w:rPr>
        <w:t>-Akkus ergänzt werden, die in die Fassade integriert werden.</w:t>
      </w:r>
      <w:r w:rsidRPr="004A4DE6">
        <w:rPr>
          <w:rFonts w:cs="Arial"/>
          <w:lang w:eastAsia="de-DE"/>
        </w:rPr>
        <w:t xml:space="preserve"> Jeder WÖHR </w:t>
      </w:r>
      <w:proofErr w:type="spellStart"/>
      <w:r w:rsidRPr="004A4DE6">
        <w:rPr>
          <w:rFonts w:cs="Arial"/>
          <w:i/>
          <w:lang w:eastAsia="de-DE"/>
        </w:rPr>
        <w:t>Bikesafe</w:t>
      </w:r>
      <w:proofErr w:type="spellEnd"/>
      <w:r w:rsidRPr="004A4DE6">
        <w:rPr>
          <w:rFonts w:cs="Arial"/>
          <w:lang w:eastAsia="de-DE"/>
        </w:rPr>
        <w:t xml:space="preserve"> lässt sich um Dachvorbauten mit zusätzlicher Beleuchtung erweitern. Diese schützen vor Witterung und schaffen auch im Dunkeln ein freundliches Ambiente, in dem man sich gerne aufhält.</w:t>
      </w:r>
    </w:p>
    <w:p w:rsidR="004A4DE6" w:rsidRPr="0042794D" w:rsidRDefault="004A4DE6" w:rsidP="004A4DE6">
      <w:pPr>
        <w:spacing w:line="300" w:lineRule="exact"/>
        <w:rPr>
          <w:rFonts w:cs="Arial"/>
        </w:rPr>
      </w:pPr>
    </w:p>
    <w:p w:rsidR="004A4DE6" w:rsidRPr="0042794D" w:rsidRDefault="004A4DE6" w:rsidP="004A4DE6">
      <w:pPr>
        <w:spacing w:line="300" w:lineRule="exact"/>
        <w:rPr>
          <w:rFonts w:cs="Arial"/>
          <w:b/>
        </w:rPr>
      </w:pPr>
      <w:r w:rsidRPr="0042794D">
        <w:rPr>
          <w:rFonts w:cs="Arial"/>
          <w:b/>
        </w:rPr>
        <w:t>Langlebig, effizient und wirtschaftlich</w:t>
      </w:r>
    </w:p>
    <w:p w:rsidR="004A4DE6" w:rsidRPr="0042794D" w:rsidRDefault="004A4DE6" w:rsidP="004A4DE6">
      <w:pPr>
        <w:spacing w:line="300" w:lineRule="exact"/>
        <w:rPr>
          <w:rFonts w:cs="Arial"/>
        </w:rPr>
      </w:pPr>
      <w:r w:rsidRPr="0042794D">
        <w:rPr>
          <w:rFonts w:cs="Arial"/>
        </w:rPr>
        <w:t xml:space="preserve">„Die </w:t>
      </w:r>
      <w:proofErr w:type="spellStart"/>
      <w:r w:rsidRPr="0042794D">
        <w:rPr>
          <w:rFonts w:cs="Arial"/>
          <w:i/>
        </w:rPr>
        <w:t>Bikesafe</w:t>
      </w:r>
      <w:proofErr w:type="spellEnd"/>
      <w:r w:rsidRPr="0042794D">
        <w:rPr>
          <w:rFonts w:cs="Arial"/>
        </w:rPr>
        <w:t xml:space="preserve">-Technik funktioniert reibungslos“, ist Ferhan </w:t>
      </w:r>
      <w:r>
        <w:rPr>
          <w:rFonts w:cs="Arial"/>
        </w:rPr>
        <w:t>Niepelt</w:t>
      </w:r>
      <w:r w:rsidRPr="0042794D">
        <w:rPr>
          <w:rFonts w:cs="Arial"/>
        </w:rPr>
        <w:t xml:space="preserve"> stolz. „Unser System ist auf Langlebigkeit ausgerichtet. In der Ausstellungshalle bei WÖHR hat ein Modell des </w:t>
      </w:r>
      <w:proofErr w:type="spellStart"/>
      <w:r w:rsidRPr="0042794D">
        <w:rPr>
          <w:rFonts w:cs="Arial"/>
          <w:i/>
        </w:rPr>
        <w:t>Bikesafe</w:t>
      </w:r>
      <w:proofErr w:type="spellEnd"/>
      <w:r w:rsidRPr="0042794D">
        <w:rPr>
          <w:rFonts w:cs="Arial"/>
        </w:rPr>
        <w:t xml:space="preserve"> seit April 2016 im Dauertest bereits weit mehr als </w:t>
      </w:r>
      <w:r>
        <w:rPr>
          <w:rFonts w:cs="Arial"/>
        </w:rPr>
        <w:t>drei</w:t>
      </w:r>
      <w:r w:rsidRPr="0042794D">
        <w:rPr>
          <w:rFonts w:cs="Arial"/>
        </w:rPr>
        <w:t xml:space="preserve"> Millionen Parkvorgänge absolviert. Das entspricht einer </w:t>
      </w:r>
      <w:r>
        <w:rPr>
          <w:rFonts w:cs="Arial"/>
        </w:rPr>
        <w:t>theoretischen Nutzungsdauer von über 4</w:t>
      </w:r>
      <w:r w:rsidRPr="0042794D">
        <w:rPr>
          <w:rFonts w:cs="Arial"/>
        </w:rPr>
        <w:t xml:space="preserve">0 Jahren!“ Die Botschaft an öffentliche und private Bauträger ist </w:t>
      </w:r>
      <w:r>
        <w:rPr>
          <w:rFonts w:cs="Arial"/>
        </w:rPr>
        <w:t>eindeutig</w:t>
      </w:r>
      <w:r w:rsidRPr="0042794D">
        <w:rPr>
          <w:rFonts w:cs="Arial"/>
        </w:rPr>
        <w:t xml:space="preserve">: Das </w:t>
      </w:r>
      <w:proofErr w:type="spellStart"/>
      <w:r w:rsidRPr="0042794D">
        <w:rPr>
          <w:rFonts w:cs="Arial"/>
          <w:i/>
        </w:rPr>
        <w:t>Bikesafe</w:t>
      </w:r>
      <w:proofErr w:type="spellEnd"/>
      <w:r w:rsidRPr="0042794D">
        <w:rPr>
          <w:rFonts w:cs="Arial"/>
        </w:rPr>
        <w:t>-Konzept verspricht hervorragende Alltagstauglichkeit und damit hohe Investitionssicherheit. Ein wichtiges Argument, wenn man die Zukunft des Stadtverkehrs plant!</w:t>
      </w:r>
    </w:p>
    <w:p w:rsidR="004A4DE6" w:rsidRDefault="004A4DE6" w:rsidP="004A4DE6">
      <w:pPr>
        <w:spacing w:line="300" w:lineRule="exact"/>
        <w:rPr>
          <w:rFonts w:cs="Arial"/>
        </w:rPr>
      </w:pPr>
    </w:p>
    <w:p w:rsidR="004A4DE6" w:rsidRDefault="004A4DE6">
      <w:pPr>
        <w:suppressAutoHyphens w:val="0"/>
        <w:rPr>
          <w:rFonts w:cs="Arial"/>
          <w:i/>
        </w:rPr>
      </w:pPr>
      <w:r>
        <w:rPr>
          <w:rFonts w:cs="Arial"/>
          <w:i/>
        </w:rPr>
        <w:br w:type="page"/>
      </w:r>
    </w:p>
    <w:p w:rsidR="004A4DE6" w:rsidRDefault="004A4DE6" w:rsidP="004A4DE6">
      <w:pPr>
        <w:spacing w:before="60"/>
        <w:rPr>
          <w:rFonts w:cs="Arial"/>
          <w:i/>
        </w:rPr>
      </w:pPr>
      <w:r w:rsidRPr="004A4DE6">
        <w:rPr>
          <w:rFonts w:cs="Arial"/>
          <w:i/>
          <w:noProof/>
          <w:lang w:eastAsia="de-DE"/>
        </w:rPr>
        <w:lastRenderedPageBreak/>
        <w:drawing>
          <wp:inline distT="0" distB="0" distL="0" distR="0">
            <wp:extent cx="2880000" cy="2880000"/>
            <wp:effectExtent l="0" t="0" r="0" b="0"/>
            <wp:docPr id="2" name="Grafik 2" descr="Y:\Gemeinsame_Dokumente\24 Foto-Archiv\00_Professionelle_Werbefotografien\885-Bikesafe\Visualisierungen\Fassaden\2020-08-19-Visualisierung-Angebot-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Gemeinsame_Dokumente\24 Foto-Archiv\00_Professionelle_Werbefotografien\885-Bikesafe\Visualisierungen\Fassaden\2020-08-19-Visualisierung-Angebot-4.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80000" cy="2880000"/>
                    </a:xfrm>
                    <a:prstGeom prst="rect">
                      <a:avLst/>
                    </a:prstGeom>
                    <a:noFill/>
                    <a:ln>
                      <a:noFill/>
                    </a:ln>
                  </pic:spPr>
                </pic:pic>
              </a:graphicData>
            </a:graphic>
          </wp:inline>
        </w:drawing>
      </w:r>
    </w:p>
    <w:p w:rsidR="004A4DE6" w:rsidRDefault="004A4DE6" w:rsidP="004A4DE6">
      <w:pPr>
        <w:spacing w:before="60"/>
        <w:rPr>
          <w:rFonts w:cs="Arial"/>
          <w:i/>
        </w:rPr>
      </w:pPr>
    </w:p>
    <w:p w:rsidR="00716F55" w:rsidRDefault="004A4DE6" w:rsidP="004A4DE6">
      <w:pPr>
        <w:spacing w:before="60"/>
        <w:rPr>
          <w:rFonts w:cs="Arial"/>
          <w:i/>
        </w:rPr>
      </w:pPr>
      <w:r>
        <w:rPr>
          <w:rFonts w:cs="Arial"/>
          <w:i/>
        </w:rPr>
        <w:t xml:space="preserve">Bild 1: </w:t>
      </w:r>
      <w:r w:rsidRPr="004A4DE6">
        <w:rPr>
          <w:rFonts w:cs="Arial"/>
          <w:i/>
        </w:rPr>
        <w:t xml:space="preserve">Zwei WÖHR </w:t>
      </w:r>
      <w:proofErr w:type="spellStart"/>
      <w:r w:rsidRPr="004A4DE6">
        <w:rPr>
          <w:rFonts w:cs="Arial"/>
          <w:i/>
        </w:rPr>
        <w:t>Bikesafe</w:t>
      </w:r>
      <w:proofErr w:type="spellEnd"/>
      <w:r w:rsidRPr="004A4DE6">
        <w:rPr>
          <w:rFonts w:cs="Arial"/>
          <w:i/>
        </w:rPr>
        <w:t xml:space="preserve"> Türme mit zwei Übergabepunkten, beleuchtetem Dachvorbau und Schließfächern mit E-Bike-Ladestellen. Rechteckige</w:t>
      </w:r>
      <w:r w:rsidR="00035658">
        <w:rPr>
          <w:rFonts w:cs="Arial"/>
          <w:i/>
        </w:rPr>
        <w:t>r</w:t>
      </w:r>
      <w:r w:rsidRPr="004A4DE6">
        <w:rPr>
          <w:rFonts w:cs="Arial"/>
          <w:i/>
        </w:rPr>
        <w:t xml:space="preserve"> Vorhang mit begrünter Fassade. Die innere Turmkonstruktion ist als 16eckige</w:t>
      </w:r>
      <w:r w:rsidR="00035658">
        <w:rPr>
          <w:rFonts w:cs="Arial"/>
          <w:i/>
        </w:rPr>
        <w:t>s</w:t>
      </w:r>
      <w:r w:rsidRPr="004A4DE6">
        <w:rPr>
          <w:rFonts w:cs="Arial"/>
          <w:i/>
        </w:rPr>
        <w:t xml:space="preserve"> Polygon ausgeführt. </w:t>
      </w:r>
    </w:p>
    <w:p w:rsidR="004A4DE6" w:rsidRDefault="004A4DE6" w:rsidP="004A4DE6">
      <w:pPr>
        <w:spacing w:before="60"/>
        <w:rPr>
          <w:rFonts w:cs="Arial"/>
          <w:i/>
        </w:rPr>
      </w:pPr>
    </w:p>
    <w:p w:rsidR="004A4DE6" w:rsidRDefault="004A4DE6" w:rsidP="004A4DE6">
      <w:pPr>
        <w:spacing w:before="60"/>
        <w:rPr>
          <w:rFonts w:cs="Arial"/>
          <w:i/>
        </w:rPr>
      </w:pPr>
    </w:p>
    <w:p w:rsidR="004A4DE6" w:rsidRDefault="004A4DE6" w:rsidP="004A4DE6">
      <w:pPr>
        <w:spacing w:before="60"/>
        <w:rPr>
          <w:rFonts w:cs="Arial"/>
          <w:i/>
        </w:rPr>
      </w:pPr>
    </w:p>
    <w:p w:rsidR="004A4DE6" w:rsidRDefault="004A4DE6" w:rsidP="004A4DE6">
      <w:pPr>
        <w:spacing w:before="60"/>
        <w:rPr>
          <w:rFonts w:cs="Arial"/>
          <w:i/>
        </w:rPr>
      </w:pPr>
    </w:p>
    <w:p w:rsidR="004A4DE6" w:rsidRPr="004A4DE6" w:rsidRDefault="004A4DE6" w:rsidP="004A4DE6">
      <w:pPr>
        <w:spacing w:before="60"/>
        <w:rPr>
          <w:rFonts w:cs="Arial"/>
        </w:rPr>
      </w:pPr>
    </w:p>
    <w:sectPr w:rsidR="004A4DE6" w:rsidRPr="004A4DE6" w:rsidSect="006E284A">
      <w:headerReference w:type="default" r:id="rId9"/>
      <w:footerReference w:type="default" r:id="rId10"/>
      <w:headerReference w:type="first" r:id="rId11"/>
      <w:footerReference w:type="first" r:id="rId12"/>
      <w:footnotePr>
        <w:pos w:val="beneathText"/>
      </w:footnotePr>
      <w:pgSz w:w="11905" w:h="16837" w:code="9"/>
      <w:pgMar w:top="2722" w:right="624" w:bottom="709" w:left="1247" w:header="624" w:footer="624" w:gutter="0"/>
      <w:paperSrc w:first="15"/>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A4DE6" w:rsidRDefault="004A4DE6">
      <w:r>
        <w:separator/>
      </w:r>
    </w:p>
  </w:endnote>
  <w:endnote w:type="continuationSeparator" w:id="0">
    <w:p w:rsidR="004A4DE6" w:rsidRDefault="004A4D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rifa 45">
    <w:altName w:val="Goudy Old Style"/>
    <w:charset w:val="00"/>
    <w:family w:val="roman"/>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843EF" w:rsidRPr="00243964" w:rsidRDefault="006E284A" w:rsidP="008843EF">
    <w:pPr>
      <w:pStyle w:val="Fuzeile"/>
      <w:pBdr>
        <w:top w:val="single" w:sz="4" w:space="1" w:color="auto"/>
      </w:pBdr>
      <w:spacing w:line="220" w:lineRule="exact"/>
      <w:ind w:left="-624"/>
      <w:rPr>
        <w:b/>
        <w:sz w:val="13"/>
        <w:szCs w:val="13"/>
      </w:rPr>
    </w:pPr>
    <w:r>
      <w:rPr>
        <w:b/>
        <w:sz w:val="13"/>
        <w:szCs w:val="13"/>
      </w:rPr>
      <w:t>WÖHR Auto</w:t>
    </w:r>
    <w:r w:rsidR="002910C3">
      <w:rPr>
        <w:b/>
        <w:sz w:val="13"/>
        <w:szCs w:val="13"/>
      </w:rPr>
      <w:t>p</w:t>
    </w:r>
    <w:r>
      <w:rPr>
        <w:b/>
        <w:sz w:val="13"/>
        <w:szCs w:val="13"/>
      </w:rPr>
      <w:t xml:space="preserve">arksysteme GmbH </w:t>
    </w:r>
  </w:p>
  <w:p w:rsidR="008843EF" w:rsidRPr="00243964" w:rsidRDefault="006E284A" w:rsidP="008843EF">
    <w:pPr>
      <w:pStyle w:val="Fuzeile"/>
      <w:spacing w:line="220" w:lineRule="exact"/>
      <w:ind w:left="-624"/>
      <w:rPr>
        <w:sz w:val="13"/>
        <w:szCs w:val="13"/>
      </w:rPr>
    </w:pPr>
    <w:r>
      <w:rPr>
        <w:sz w:val="13"/>
        <w:szCs w:val="13"/>
      </w:rPr>
      <w:t>Ölgrabenstr.</w:t>
    </w:r>
    <w:r w:rsidR="008843EF" w:rsidRPr="00243964">
      <w:rPr>
        <w:sz w:val="13"/>
        <w:szCs w:val="13"/>
      </w:rPr>
      <w:t xml:space="preserve"> 14 | 71292 </w:t>
    </w:r>
    <w:proofErr w:type="spellStart"/>
    <w:r w:rsidR="008843EF" w:rsidRPr="00243964">
      <w:rPr>
        <w:sz w:val="13"/>
        <w:szCs w:val="13"/>
      </w:rPr>
      <w:t>Friolzheim</w:t>
    </w:r>
    <w:proofErr w:type="spellEnd"/>
    <w:r w:rsidR="008843EF" w:rsidRPr="00243964">
      <w:rPr>
        <w:sz w:val="13"/>
        <w:szCs w:val="13"/>
      </w:rPr>
      <w:t xml:space="preserve"> | Fon +49 7044 46-0 | Fax +49 7044 46-149 | </w:t>
    </w:r>
    <w:hyperlink r:id="rId1" w:history="1">
      <w:r w:rsidR="008843EF" w:rsidRPr="00243964">
        <w:rPr>
          <w:rStyle w:val="Hyperlink"/>
          <w:color w:val="000000"/>
          <w:sz w:val="13"/>
          <w:szCs w:val="13"/>
          <w:u w:val="none"/>
        </w:rPr>
        <w:t>info@woehr.de</w:t>
      </w:r>
    </w:hyperlink>
    <w:r w:rsidR="008843EF" w:rsidRPr="00243964">
      <w:rPr>
        <w:sz w:val="13"/>
        <w:szCs w:val="13"/>
      </w:rPr>
      <w:t xml:space="preserve"> | </w:t>
    </w:r>
    <w:hyperlink r:id="rId2" w:history="1">
      <w:r w:rsidR="008843EF" w:rsidRPr="00243964">
        <w:rPr>
          <w:rStyle w:val="Hyperlink"/>
          <w:color w:val="000000"/>
          <w:sz w:val="13"/>
          <w:szCs w:val="13"/>
          <w:u w:val="none"/>
        </w:rPr>
        <w:t>www.woehr.de</w:t>
      </w:r>
    </w:hyperlink>
    <w:r w:rsidR="008843EF" w:rsidRPr="00243964">
      <w:rPr>
        <w:sz w:val="13"/>
        <w:szCs w:val="13"/>
      </w:rPr>
      <w:t xml:space="preserve"> | </w:t>
    </w:r>
    <w:proofErr w:type="spellStart"/>
    <w:r w:rsidR="008843EF" w:rsidRPr="00243964">
      <w:rPr>
        <w:sz w:val="13"/>
        <w:szCs w:val="13"/>
      </w:rPr>
      <w:t>Ust</w:t>
    </w:r>
    <w:proofErr w:type="spellEnd"/>
    <w:r w:rsidR="008843EF" w:rsidRPr="00243964">
      <w:rPr>
        <w:sz w:val="13"/>
        <w:szCs w:val="13"/>
      </w:rPr>
      <w:t>.-</w:t>
    </w:r>
    <w:proofErr w:type="spellStart"/>
    <w:r w:rsidR="008843EF" w:rsidRPr="00243964">
      <w:rPr>
        <w:sz w:val="13"/>
        <w:szCs w:val="13"/>
      </w:rPr>
      <w:t>IdNr</w:t>
    </w:r>
    <w:proofErr w:type="spellEnd"/>
    <w:r w:rsidR="008843EF" w:rsidRPr="00243964">
      <w:rPr>
        <w:sz w:val="13"/>
        <w:szCs w:val="13"/>
      </w:rPr>
      <w:t xml:space="preserve">. DE 146018020 | AG </w:t>
    </w:r>
    <w:r>
      <w:rPr>
        <w:sz w:val="13"/>
        <w:szCs w:val="13"/>
      </w:rPr>
      <w:t>Mannheim</w:t>
    </w:r>
    <w:r w:rsidR="008843EF" w:rsidRPr="00243964">
      <w:rPr>
        <w:sz w:val="13"/>
        <w:szCs w:val="13"/>
      </w:rPr>
      <w:t xml:space="preserve"> HRB </w:t>
    </w:r>
    <w:r>
      <w:rPr>
        <w:sz w:val="13"/>
        <w:szCs w:val="13"/>
      </w:rPr>
      <w:t>728848</w:t>
    </w:r>
  </w:p>
  <w:p w:rsidR="00FD115A" w:rsidRPr="00243964" w:rsidRDefault="008843EF" w:rsidP="008843EF">
    <w:pPr>
      <w:pStyle w:val="Fuzeile"/>
      <w:spacing w:line="220" w:lineRule="exact"/>
      <w:ind w:left="-624"/>
      <w:rPr>
        <w:sz w:val="13"/>
        <w:szCs w:val="13"/>
      </w:rPr>
    </w:pPr>
    <w:r w:rsidRPr="00243964">
      <w:rPr>
        <w:sz w:val="13"/>
        <w:szCs w:val="13"/>
      </w:rPr>
      <w:t>Sitz der Gesellschaft</w:t>
    </w:r>
    <w:r w:rsidR="006E284A">
      <w:rPr>
        <w:sz w:val="13"/>
        <w:szCs w:val="13"/>
      </w:rPr>
      <w:t xml:space="preserve">: 71292 </w:t>
    </w:r>
    <w:proofErr w:type="spellStart"/>
    <w:proofErr w:type="gramStart"/>
    <w:r w:rsidR="006E284A">
      <w:rPr>
        <w:sz w:val="13"/>
        <w:szCs w:val="13"/>
      </w:rPr>
      <w:t>Friolzheim</w:t>
    </w:r>
    <w:proofErr w:type="spellEnd"/>
    <w:r w:rsidR="006E284A">
      <w:rPr>
        <w:sz w:val="13"/>
        <w:szCs w:val="13"/>
      </w:rPr>
      <w:t xml:space="preserve"> </w:t>
    </w:r>
    <w:r w:rsidR="006E284A" w:rsidRPr="00243964">
      <w:rPr>
        <w:sz w:val="13"/>
        <w:szCs w:val="13"/>
      </w:rPr>
      <w:t xml:space="preserve"> |</w:t>
    </w:r>
    <w:proofErr w:type="gramEnd"/>
    <w:r w:rsidR="006E284A" w:rsidRPr="00243964">
      <w:rPr>
        <w:sz w:val="13"/>
        <w:szCs w:val="13"/>
      </w:rPr>
      <w:t xml:space="preserve"> </w:t>
    </w:r>
    <w:r w:rsidR="006E284A">
      <w:rPr>
        <w:sz w:val="13"/>
        <w:szCs w:val="13"/>
      </w:rPr>
      <w:t>Ölgrabenstr. 14</w:t>
    </w:r>
    <w:r w:rsidRPr="00243964">
      <w:rPr>
        <w:sz w:val="13"/>
        <w:szCs w:val="13"/>
      </w:rPr>
      <w:t xml:space="preserve"> | Zertifiziert nach DIN EN ISO 9001:</w:t>
    </w:r>
    <w:r w:rsidR="00BF1A90" w:rsidRPr="00243964">
      <w:rPr>
        <w:sz w:val="13"/>
        <w:szCs w:val="13"/>
      </w:rPr>
      <w:t xml:space="preserve">2008 | Geschäftsführer </w:t>
    </w:r>
    <w:r w:rsidR="003252C1">
      <w:rPr>
        <w:sz w:val="13"/>
        <w:szCs w:val="13"/>
      </w:rPr>
      <w:t xml:space="preserve">Peter Appel, </w:t>
    </w:r>
    <w:r w:rsidR="00BF1A90" w:rsidRPr="00243964">
      <w:rPr>
        <w:sz w:val="13"/>
        <w:szCs w:val="13"/>
      </w:rPr>
      <w:t>Wolfgang Frölich</w:t>
    </w:r>
    <w:r w:rsidR="00DC05FA">
      <w:rPr>
        <w:sz w:val="13"/>
        <w:szCs w:val="13"/>
      </w:rPr>
      <w:t xml:space="preserve">, </w:t>
    </w:r>
    <w:r w:rsidR="00243964" w:rsidRPr="00243964">
      <w:rPr>
        <w:sz w:val="13"/>
        <w:szCs w:val="13"/>
      </w:rPr>
      <w:t>Jens Niepelt</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119" w:rsidRPr="00AE5402" w:rsidRDefault="00FA4541" w:rsidP="006E0119">
    <w:pPr>
      <w:pStyle w:val="Fuzeile"/>
      <w:pBdr>
        <w:top w:val="single" w:sz="4" w:space="1" w:color="auto"/>
      </w:pBdr>
      <w:spacing w:line="220" w:lineRule="exact"/>
      <w:ind w:left="-624"/>
      <w:rPr>
        <w:b/>
        <w:sz w:val="13"/>
        <w:szCs w:val="13"/>
      </w:rPr>
    </w:pPr>
    <w:r>
      <w:rPr>
        <w:b/>
        <w:sz w:val="13"/>
        <w:szCs w:val="13"/>
      </w:rPr>
      <w:t>WÖHR Autoparksysteme GmbH</w:t>
    </w:r>
  </w:p>
  <w:p w:rsidR="006E0119" w:rsidRPr="00AE5402" w:rsidRDefault="00FA4541" w:rsidP="006E0119">
    <w:pPr>
      <w:pStyle w:val="Fuzeile"/>
      <w:spacing w:line="220" w:lineRule="exact"/>
      <w:ind w:left="-624"/>
      <w:rPr>
        <w:sz w:val="13"/>
        <w:szCs w:val="13"/>
      </w:rPr>
    </w:pPr>
    <w:r>
      <w:rPr>
        <w:sz w:val="13"/>
        <w:szCs w:val="13"/>
      </w:rPr>
      <w:t>Ölgrabenstr.</w:t>
    </w:r>
    <w:r w:rsidR="006E0119" w:rsidRPr="00AE5402">
      <w:rPr>
        <w:sz w:val="13"/>
        <w:szCs w:val="13"/>
      </w:rPr>
      <w:t xml:space="preserve"> 14 | 71292 </w:t>
    </w:r>
    <w:proofErr w:type="spellStart"/>
    <w:r w:rsidR="006E0119" w:rsidRPr="00AE5402">
      <w:rPr>
        <w:sz w:val="13"/>
        <w:szCs w:val="13"/>
      </w:rPr>
      <w:t>Friolzheim</w:t>
    </w:r>
    <w:proofErr w:type="spellEnd"/>
    <w:r w:rsidR="006E0119" w:rsidRPr="00AE5402">
      <w:rPr>
        <w:sz w:val="13"/>
        <w:szCs w:val="13"/>
      </w:rPr>
      <w:t xml:space="preserve"> | Fon +49 </w:t>
    </w:r>
    <w:r w:rsidR="0002223B" w:rsidRPr="00AE5402">
      <w:rPr>
        <w:sz w:val="13"/>
        <w:szCs w:val="13"/>
      </w:rPr>
      <w:t>(0) 7044 46-</w:t>
    </w:r>
    <w:r w:rsidR="006E0119" w:rsidRPr="00AE5402">
      <w:rPr>
        <w:sz w:val="13"/>
        <w:szCs w:val="13"/>
      </w:rPr>
      <w:t xml:space="preserve">0 | Fax +49 </w:t>
    </w:r>
    <w:r w:rsidR="0002223B" w:rsidRPr="00AE5402">
      <w:rPr>
        <w:sz w:val="13"/>
        <w:szCs w:val="13"/>
      </w:rPr>
      <w:t>(0) 7044 46-</w:t>
    </w:r>
    <w:r w:rsidR="006E0119" w:rsidRPr="00AE5402">
      <w:rPr>
        <w:sz w:val="13"/>
        <w:szCs w:val="13"/>
      </w:rPr>
      <w:t xml:space="preserve">149 | </w:t>
    </w:r>
    <w:hyperlink r:id="rId1" w:history="1">
      <w:r w:rsidR="006E0119" w:rsidRPr="00AE5402">
        <w:rPr>
          <w:rStyle w:val="Hyperlink"/>
          <w:color w:val="000000"/>
          <w:sz w:val="13"/>
          <w:szCs w:val="13"/>
          <w:u w:val="none"/>
        </w:rPr>
        <w:t>info@woehr.de</w:t>
      </w:r>
    </w:hyperlink>
    <w:r w:rsidR="006E0119" w:rsidRPr="00AE5402">
      <w:rPr>
        <w:sz w:val="13"/>
        <w:szCs w:val="13"/>
      </w:rPr>
      <w:t xml:space="preserve"> | </w:t>
    </w:r>
    <w:hyperlink r:id="rId2" w:history="1">
      <w:r w:rsidR="006E0119" w:rsidRPr="00AE5402">
        <w:rPr>
          <w:rStyle w:val="Hyperlink"/>
          <w:color w:val="000000"/>
          <w:sz w:val="13"/>
          <w:szCs w:val="13"/>
          <w:u w:val="none"/>
        </w:rPr>
        <w:t>www.woehr.de</w:t>
      </w:r>
    </w:hyperlink>
    <w:r w:rsidR="006E0119" w:rsidRPr="00AE5402">
      <w:rPr>
        <w:sz w:val="13"/>
        <w:szCs w:val="13"/>
      </w:rPr>
      <w:t xml:space="preserve"> | </w:t>
    </w:r>
    <w:proofErr w:type="spellStart"/>
    <w:r w:rsidR="006E0119" w:rsidRPr="00AE5402">
      <w:rPr>
        <w:sz w:val="13"/>
        <w:szCs w:val="13"/>
      </w:rPr>
      <w:t>Ust</w:t>
    </w:r>
    <w:proofErr w:type="spellEnd"/>
    <w:r w:rsidR="006E0119" w:rsidRPr="00AE5402">
      <w:rPr>
        <w:sz w:val="13"/>
        <w:szCs w:val="13"/>
      </w:rPr>
      <w:t>.-</w:t>
    </w:r>
    <w:proofErr w:type="spellStart"/>
    <w:r w:rsidR="006E0119" w:rsidRPr="00AE5402">
      <w:rPr>
        <w:sz w:val="13"/>
        <w:szCs w:val="13"/>
      </w:rPr>
      <w:t>IdNr</w:t>
    </w:r>
    <w:proofErr w:type="spellEnd"/>
    <w:r w:rsidR="006E0119" w:rsidRPr="00AE5402">
      <w:rPr>
        <w:sz w:val="13"/>
        <w:szCs w:val="13"/>
      </w:rPr>
      <w:t xml:space="preserve">. DE 146018020 | AG </w:t>
    </w:r>
    <w:r>
      <w:rPr>
        <w:sz w:val="13"/>
        <w:szCs w:val="13"/>
      </w:rPr>
      <w:t>Mannheim</w:t>
    </w:r>
    <w:r w:rsidR="006E0119" w:rsidRPr="00AE5402">
      <w:rPr>
        <w:sz w:val="13"/>
        <w:szCs w:val="13"/>
      </w:rPr>
      <w:t xml:space="preserve"> HRB </w:t>
    </w:r>
    <w:r>
      <w:rPr>
        <w:sz w:val="13"/>
        <w:szCs w:val="13"/>
      </w:rPr>
      <w:t>728848</w:t>
    </w:r>
  </w:p>
  <w:p w:rsidR="00FD115A" w:rsidRPr="00AE5402" w:rsidRDefault="003430BB" w:rsidP="006E0119">
    <w:pPr>
      <w:pStyle w:val="Fuzeile"/>
      <w:spacing w:line="220" w:lineRule="exact"/>
      <w:ind w:left="-624"/>
      <w:rPr>
        <w:sz w:val="13"/>
        <w:szCs w:val="13"/>
      </w:rPr>
    </w:pPr>
    <w:r>
      <w:rPr>
        <w:sz w:val="13"/>
        <w:szCs w:val="13"/>
      </w:rPr>
      <w:t>Sitz der Gesellschaft</w:t>
    </w:r>
    <w:r w:rsidR="006E0119" w:rsidRPr="00AE5402">
      <w:rPr>
        <w:sz w:val="13"/>
        <w:szCs w:val="13"/>
      </w:rPr>
      <w:t xml:space="preserve">: </w:t>
    </w:r>
    <w:r w:rsidR="00FA4541">
      <w:rPr>
        <w:sz w:val="13"/>
        <w:szCs w:val="13"/>
      </w:rPr>
      <w:t xml:space="preserve">71292 </w:t>
    </w:r>
    <w:proofErr w:type="spellStart"/>
    <w:r w:rsidR="00FA4541">
      <w:rPr>
        <w:sz w:val="13"/>
        <w:szCs w:val="13"/>
      </w:rPr>
      <w:t>Friolzheim</w:t>
    </w:r>
    <w:proofErr w:type="spellEnd"/>
    <w:r w:rsidR="006E0119" w:rsidRPr="00AE5402">
      <w:rPr>
        <w:sz w:val="13"/>
        <w:szCs w:val="13"/>
      </w:rPr>
      <w:t xml:space="preserve">, </w:t>
    </w:r>
    <w:r w:rsidR="00FA4541">
      <w:rPr>
        <w:sz w:val="13"/>
        <w:szCs w:val="13"/>
      </w:rPr>
      <w:t>Ölgrabenstr. 14</w:t>
    </w:r>
    <w:r w:rsidR="006E0119" w:rsidRPr="00AE5402">
      <w:rPr>
        <w:sz w:val="13"/>
        <w:szCs w:val="13"/>
      </w:rPr>
      <w:t xml:space="preserve"> | Zertifiziert nach DIN EN ISO 9001:20</w:t>
    </w:r>
    <w:r w:rsidR="00244F8C">
      <w:rPr>
        <w:sz w:val="13"/>
        <w:szCs w:val="13"/>
      </w:rPr>
      <w:t>15</w:t>
    </w:r>
    <w:r w:rsidR="002E6F9F" w:rsidRPr="00AE5402">
      <w:rPr>
        <w:sz w:val="13"/>
        <w:szCs w:val="13"/>
      </w:rPr>
      <w:t xml:space="preserve"> | Geschäftsführer</w:t>
    </w:r>
    <w:r>
      <w:rPr>
        <w:sz w:val="13"/>
        <w:szCs w:val="13"/>
      </w:rPr>
      <w:t xml:space="preserve">: </w:t>
    </w:r>
    <w:r w:rsidR="003252C1">
      <w:rPr>
        <w:sz w:val="13"/>
        <w:szCs w:val="13"/>
      </w:rPr>
      <w:t xml:space="preserve">Peter Appel, </w:t>
    </w:r>
    <w:r w:rsidR="002B0024" w:rsidRPr="00AE5402">
      <w:rPr>
        <w:sz w:val="13"/>
        <w:szCs w:val="13"/>
      </w:rPr>
      <w:t>Wolfgang Frölich</w:t>
    </w:r>
    <w:r w:rsidR="00507965" w:rsidRPr="00AE5402">
      <w:rPr>
        <w:sz w:val="13"/>
        <w:szCs w:val="13"/>
      </w:rPr>
      <w:t>, Jens Niepelt</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A4DE6" w:rsidRDefault="004A4DE6">
      <w:r>
        <w:separator/>
      </w:r>
    </w:p>
  </w:footnote>
  <w:footnote w:type="continuationSeparator" w:id="0">
    <w:p w:rsidR="004A4DE6" w:rsidRDefault="004A4D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119" w:rsidRDefault="00C030A9" w:rsidP="00E92AB0">
    <w:pPr>
      <w:pStyle w:val="Kopfzeile"/>
      <w:ind w:firstLine="360"/>
    </w:pPr>
    <w:r>
      <w:rPr>
        <w:rFonts w:cs="Arial"/>
        <w:noProof/>
        <w:lang w:eastAsia="de-DE"/>
      </w:rPr>
      <w:drawing>
        <wp:anchor distT="0" distB="0" distL="114300" distR="114300" simplePos="0" relativeHeight="251658240" behindDoc="0" locked="0" layoutInCell="1" allowOverlap="1" wp14:anchorId="2D67CAEB" wp14:editId="01E060DB">
          <wp:simplePos x="0" y="0"/>
          <wp:positionH relativeFrom="margin">
            <wp:posOffset>5648325</wp:posOffset>
          </wp:positionH>
          <wp:positionV relativeFrom="paragraph">
            <wp:posOffset>-6350</wp:posOffset>
          </wp:positionV>
          <wp:extent cx="723265" cy="723265"/>
          <wp:effectExtent l="0" t="0" r="635" b="635"/>
          <wp:wrapNone/>
          <wp:docPr id="3"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326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sidR="00E92AB0">
      <w:tab/>
    </w:r>
    <w:r w:rsidR="00E92AB0">
      <w:tab/>
    </w: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FD115A" w:rsidRPr="00E92AB0" w:rsidRDefault="006E0119" w:rsidP="006E0119">
    <w:pPr>
      <w:pStyle w:val="Kopfzeile"/>
      <w:rPr>
        <w:sz w:val="16"/>
        <w:szCs w:val="16"/>
      </w:rPr>
    </w:pPr>
    <w:r w:rsidRPr="00E92AB0">
      <w:rPr>
        <w:sz w:val="16"/>
        <w:szCs w:val="16"/>
      </w:rPr>
      <w:t xml:space="preserve">Seite </w:t>
    </w:r>
    <w:r w:rsidRPr="00E92AB0">
      <w:rPr>
        <w:rStyle w:val="Seitenzahl"/>
        <w:sz w:val="16"/>
        <w:szCs w:val="16"/>
      </w:rPr>
      <w:fldChar w:fldCharType="begin"/>
    </w:r>
    <w:r w:rsidRPr="00E92AB0">
      <w:rPr>
        <w:rStyle w:val="Seitenzahl"/>
        <w:sz w:val="16"/>
        <w:szCs w:val="16"/>
      </w:rPr>
      <w:instrText xml:space="preserve">PAGE  </w:instrText>
    </w:r>
    <w:r w:rsidRPr="00E92AB0">
      <w:rPr>
        <w:rStyle w:val="Seitenzahl"/>
        <w:sz w:val="16"/>
        <w:szCs w:val="16"/>
      </w:rPr>
      <w:fldChar w:fldCharType="separate"/>
    </w:r>
    <w:r w:rsidR="005A1623">
      <w:rPr>
        <w:rStyle w:val="Seitenzahl"/>
        <w:noProof/>
        <w:sz w:val="16"/>
        <w:szCs w:val="16"/>
      </w:rPr>
      <w:t>3</w:t>
    </w:r>
    <w:r w:rsidRPr="00E92AB0">
      <w:rPr>
        <w:rStyle w:val="Seitenzahl"/>
        <w:sz w:val="16"/>
        <w:szCs w:val="16"/>
      </w:rPr>
      <w:fldChar w:fldCharType="end"/>
    </w:r>
    <w:r w:rsidR="00E92AB0" w:rsidRPr="00E92AB0">
      <w:rPr>
        <w:rStyle w:val="Seitenzahl"/>
        <w:sz w:val="16"/>
        <w:szCs w:val="16"/>
      </w:rPr>
      <w:t xml:space="preserve"> von </w:t>
    </w:r>
    <w:r w:rsidR="00CA22D0">
      <w:rPr>
        <w:rStyle w:val="Seitenzahl"/>
        <w:sz w:val="16"/>
        <w:szCs w:val="16"/>
      </w:rPr>
      <w:t>3</w:t>
    </w:r>
    <w:r w:rsidR="00E92AB0" w:rsidRPr="00E92AB0">
      <w:rPr>
        <w:rStyle w:val="Seitenzahl"/>
        <w:sz w:val="16"/>
        <w:szCs w:val="16"/>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E51B9" w:rsidRPr="00582E54" w:rsidRDefault="004E51B9" w:rsidP="004E51B9">
    <w:pPr>
      <w:pStyle w:val="Kopfzeile"/>
      <w:tabs>
        <w:tab w:val="right" w:pos="-142"/>
        <w:tab w:val="left" w:pos="0"/>
      </w:tabs>
      <w:spacing w:line="240" w:lineRule="exact"/>
      <w:ind w:left="-879"/>
      <w:rPr>
        <w:rFonts w:cs="Arial"/>
        <w:sz w:val="16"/>
        <w:szCs w:val="16"/>
      </w:rPr>
    </w:pPr>
    <w:r>
      <w:rPr>
        <w:rFonts w:cs="Arial"/>
        <w:noProof/>
        <w:lang w:eastAsia="de-DE"/>
      </w:rPr>
      <w:drawing>
        <wp:anchor distT="0" distB="0" distL="114300" distR="114300" simplePos="0" relativeHeight="251659776" behindDoc="0" locked="0" layoutInCell="1" allowOverlap="1" wp14:anchorId="315A9654" wp14:editId="7B45EC1A">
          <wp:simplePos x="0" y="0"/>
          <wp:positionH relativeFrom="column">
            <wp:posOffset>5648497</wp:posOffset>
          </wp:positionH>
          <wp:positionV relativeFrom="paragraph">
            <wp:posOffset>-5766</wp:posOffset>
          </wp:positionV>
          <wp:extent cx="725170" cy="725170"/>
          <wp:effectExtent l="0" t="0" r="0" b="0"/>
          <wp:wrapNone/>
          <wp:docPr id="1"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5170" cy="725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D1907">
      <w:rPr>
        <w:rFonts w:cs="Arial"/>
        <w:sz w:val="14"/>
        <w:szCs w:val="14"/>
      </w:rPr>
      <w:tab/>
    </w:r>
    <w:r w:rsidRPr="004E51B9">
      <w:rPr>
        <w:rFonts w:cs="Arial"/>
        <w:sz w:val="13"/>
        <w:szCs w:val="13"/>
      </w:rPr>
      <w:t xml:space="preserve">Datum </w:t>
    </w:r>
    <w:r w:rsidRPr="004E51B9">
      <w:rPr>
        <w:rFonts w:cs="Arial"/>
        <w:sz w:val="13"/>
        <w:szCs w:val="13"/>
      </w:rPr>
      <w:tab/>
    </w:r>
    <w:r w:rsidR="00035658">
      <w:rPr>
        <w:rFonts w:cs="Arial"/>
        <w:sz w:val="13"/>
        <w:szCs w:val="13"/>
      </w:rPr>
      <w:t>29.10.2020</w:t>
    </w:r>
  </w:p>
  <w:p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rFonts w:cs="Arial"/>
        <w:sz w:val="13"/>
        <w:szCs w:val="13"/>
      </w:rPr>
      <w:tab/>
      <w:t>Durchwahl</w:t>
    </w:r>
    <w:r w:rsidRPr="004E51B9">
      <w:rPr>
        <w:rFonts w:cs="Arial"/>
        <w:sz w:val="13"/>
        <w:szCs w:val="13"/>
      </w:rPr>
      <w:tab/>
    </w:r>
    <w:r w:rsidR="004A4DE6">
      <w:rPr>
        <w:rFonts w:cs="Arial"/>
        <w:sz w:val="13"/>
        <w:szCs w:val="13"/>
      </w:rPr>
      <w:t>+49 (0) 7044 46 - 185</w:t>
    </w:r>
  </w:p>
  <w:p w:rsidR="004E51B9" w:rsidRPr="004E51B9" w:rsidRDefault="004E51B9" w:rsidP="004E51B9">
    <w:pPr>
      <w:pStyle w:val="Kopfzeile"/>
      <w:tabs>
        <w:tab w:val="right" w:pos="-142"/>
        <w:tab w:val="left" w:pos="0"/>
      </w:tabs>
      <w:spacing w:line="240" w:lineRule="exact"/>
      <w:ind w:left="-879"/>
      <w:rPr>
        <w:rFonts w:cs="Arial"/>
        <w:sz w:val="13"/>
        <w:szCs w:val="13"/>
      </w:rPr>
    </w:pPr>
    <w:r w:rsidRPr="004E51B9">
      <w:rPr>
        <w:rFonts w:cs="Arial"/>
        <w:sz w:val="13"/>
        <w:szCs w:val="13"/>
      </w:rPr>
      <w:tab/>
      <w:t>Fax</w:t>
    </w:r>
    <w:r w:rsidRPr="004E51B9">
      <w:rPr>
        <w:rFonts w:cs="Arial"/>
        <w:sz w:val="13"/>
        <w:szCs w:val="13"/>
      </w:rPr>
      <w:tab/>
    </w:r>
    <w:r w:rsidR="004A4DE6">
      <w:rPr>
        <w:rFonts w:cs="Arial"/>
        <w:sz w:val="13"/>
        <w:szCs w:val="13"/>
      </w:rPr>
      <w:t>+49 (0) 7044 46 - 149</w:t>
    </w:r>
  </w:p>
  <w:p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rFonts w:cs="Arial"/>
        <w:sz w:val="13"/>
        <w:szCs w:val="13"/>
      </w:rPr>
      <w:tab/>
      <w:t>Betreuer</w:t>
    </w:r>
    <w:r w:rsidRPr="004E51B9">
      <w:rPr>
        <w:rFonts w:cs="Arial"/>
        <w:sz w:val="13"/>
        <w:szCs w:val="13"/>
      </w:rPr>
      <w:tab/>
    </w:r>
    <w:r w:rsidR="004A4DE6">
      <w:rPr>
        <w:rFonts w:cs="Arial"/>
        <w:sz w:val="13"/>
        <w:szCs w:val="13"/>
      </w:rPr>
      <w:t>Ferhan Niepelt</w:t>
    </w:r>
  </w:p>
  <w:p w:rsidR="004E51B9" w:rsidRPr="004E51B9" w:rsidRDefault="004E51B9" w:rsidP="004E51B9">
    <w:pPr>
      <w:tabs>
        <w:tab w:val="right" w:pos="-142"/>
        <w:tab w:val="left" w:pos="0"/>
      </w:tabs>
      <w:spacing w:line="240" w:lineRule="exact"/>
      <w:ind w:left="-879"/>
      <w:rPr>
        <w:rFonts w:cs="Arial"/>
        <w:sz w:val="13"/>
        <w:szCs w:val="13"/>
      </w:rPr>
    </w:pPr>
    <w:r w:rsidRPr="004E51B9">
      <w:rPr>
        <w:rFonts w:cs="Arial"/>
        <w:sz w:val="13"/>
        <w:szCs w:val="13"/>
      </w:rPr>
      <w:tab/>
      <w:t>E-Mail</w:t>
    </w:r>
    <w:r w:rsidRPr="004E51B9">
      <w:rPr>
        <w:rFonts w:cs="Arial"/>
        <w:sz w:val="13"/>
        <w:szCs w:val="13"/>
      </w:rPr>
      <w:tab/>
    </w:r>
    <w:r w:rsidR="004A4DE6">
      <w:rPr>
        <w:rFonts w:cs="Arial"/>
        <w:sz w:val="13"/>
        <w:szCs w:val="13"/>
      </w:rPr>
      <w:t>fc@woehr.de</w:t>
    </w:r>
  </w:p>
  <w:p w:rsidR="004E51B9" w:rsidRPr="00582E54" w:rsidRDefault="004E51B9" w:rsidP="00582E54">
    <w:pPr>
      <w:pStyle w:val="Kopfzeile"/>
      <w:tabs>
        <w:tab w:val="right" w:pos="-142"/>
        <w:tab w:val="left" w:pos="0"/>
      </w:tabs>
      <w:spacing w:line="240" w:lineRule="exact"/>
      <w:ind w:left="-879"/>
      <w:rPr>
        <w:rFonts w:cs="Arial"/>
        <w:sz w:val="13"/>
        <w:szCs w:val="13"/>
      </w:rPr>
    </w:pPr>
    <w:r w:rsidRPr="004E51B9">
      <w:rPr>
        <w:rFonts w:cs="Arial"/>
        <w:sz w:val="13"/>
        <w:szCs w:val="13"/>
      </w:rPr>
      <w:tab/>
      <w:t xml:space="preserve">Aktenzeichen </w:t>
    </w:r>
    <w:r w:rsidRPr="004E51B9">
      <w:rPr>
        <w:rFonts w:cs="Arial"/>
        <w:sz w:val="13"/>
        <w:szCs w:val="13"/>
      </w:rPr>
      <w:tab/>
    </w:r>
    <w:r w:rsidR="004A4DE6">
      <w:rPr>
        <w:rFonts w:cs="Arial"/>
        <w:b/>
        <w:sz w:val="16"/>
        <w:szCs w:val="16"/>
      </w:rPr>
      <w:t xml:space="preserve">Pressemeldung </w:t>
    </w:r>
    <w:proofErr w:type="spellStart"/>
    <w:r w:rsidR="004A4DE6">
      <w:rPr>
        <w:rFonts w:cs="Arial"/>
        <w:b/>
        <w:sz w:val="16"/>
        <w:szCs w:val="16"/>
      </w:rPr>
      <w:t>Bikesafe</w:t>
    </w:r>
    <w:proofErr w:type="spellEnd"/>
    <w:r w:rsidR="004A4DE6">
      <w:rPr>
        <w:rFonts w:cs="Arial"/>
        <w:b/>
        <w:sz w:val="16"/>
        <w:szCs w:val="16"/>
      </w:rPr>
      <w:t xml:space="preserve"> </w:t>
    </w:r>
  </w:p>
  <w:p w:rsidR="006E0119" w:rsidRPr="00AE5402" w:rsidRDefault="006E0119" w:rsidP="006E0119">
    <w:pPr>
      <w:pStyle w:val="Kopfzeile"/>
      <w:tabs>
        <w:tab w:val="right" w:pos="-142"/>
        <w:tab w:val="left" w:pos="0"/>
      </w:tabs>
      <w:spacing w:line="240" w:lineRule="exact"/>
      <w:ind w:left="-879"/>
      <w:rPr>
        <w:rFonts w:cs="Arial"/>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787C7C54"/>
    <w:multiLevelType w:val="hybridMultilevel"/>
    <w:tmpl w:val="5F30337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0"/>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8193"/>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4DE6"/>
    <w:rsid w:val="00017428"/>
    <w:rsid w:val="0002223B"/>
    <w:rsid w:val="0002386F"/>
    <w:rsid w:val="000317A7"/>
    <w:rsid w:val="0003248E"/>
    <w:rsid w:val="00035658"/>
    <w:rsid w:val="00056AE0"/>
    <w:rsid w:val="00074821"/>
    <w:rsid w:val="000C301A"/>
    <w:rsid w:val="000D5B8C"/>
    <w:rsid w:val="000E0EA2"/>
    <w:rsid w:val="000E21C2"/>
    <w:rsid w:val="00102899"/>
    <w:rsid w:val="001039F7"/>
    <w:rsid w:val="001439E3"/>
    <w:rsid w:val="00147CEE"/>
    <w:rsid w:val="00175893"/>
    <w:rsid w:val="00183F7E"/>
    <w:rsid w:val="001B2A6C"/>
    <w:rsid w:val="0023494F"/>
    <w:rsid w:val="00243964"/>
    <w:rsid w:val="00244F8C"/>
    <w:rsid w:val="00270ED8"/>
    <w:rsid w:val="00272BEF"/>
    <w:rsid w:val="00285DF2"/>
    <w:rsid w:val="0029059F"/>
    <w:rsid w:val="002910C3"/>
    <w:rsid w:val="002A1C89"/>
    <w:rsid w:val="002B0024"/>
    <w:rsid w:val="002C5E0B"/>
    <w:rsid w:val="002D1A8C"/>
    <w:rsid w:val="002D302D"/>
    <w:rsid w:val="002E5BCB"/>
    <w:rsid w:val="002E6F9F"/>
    <w:rsid w:val="00310125"/>
    <w:rsid w:val="003252C1"/>
    <w:rsid w:val="003430BB"/>
    <w:rsid w:val="00350D34"/>
    <w:rsid w:val="00373EDF"/>
    <w:rsid w:val="00376879"/>
    <w:rsid w:val="00382341"/>
    <w:rsid w:val="003E6E7C"/>
    <w:rsid w:val="003F73A6"/>
    <w:rsid w:val="00427242"/>
    <w:rsid w:val="0042781E"/>
    <w:rsid w:val="0047037B"/>
    <w:rsid w:val="004A4DE6"/>
    <w:rsid w:val="004D2506"/>
    <w:rsid w:val="004E51B9"/>
    <w:rsid w:val="00507965"/>
    <w:rsid w:val="00510ED6"/>
    <w:rsid w:val="00545B07"/>
    <w:rsid w:val="005541C0"/>
    <w:rsid w:val="00573B7A"/>
    <w:rsid w:val="00582E54"/>
    <w:rsid w:val="00583989"/>
    <w:rsid w:val="005A1623"/>
    <w:rsid w:val="005A6547"/>
    <w:rsid w:val="005B77B7"/>
    <w:rsid w:val="005C44AE"/>
    <w:rsid w:val="005E3D05"/>
    <w:rsid w:val="005E3F93"/>
    <w:rsid w:val="006019EA"/>
    <w:rsid w:val="00601EA1"/>
    <w:rsid w:val="00612E71"/>
    <w:rsid w:val="00614AB4"/>
    <w:rsid w:val="00614D52"/>
    <w:rsid w:val="00621A0C"/>
    <w:rsid w:val="0064403C"/>
    <w:rsid w:val="00645B39"/>
    <w:rsid w:val="006715A7"/>
    <w:rsid w:val="00681945"/>
    <w:rsid w:val="006951B1"/>
    <w:rsid w:val="006959E2"/>
    <w:rsid w:val="006A2930"/>
    <w:rsid w:val="006E0119"/>
    <w:rsid w:val="006E284A"/>
    <w:rsid w:val="006F1DA7"/>
    <w:rsid w:val="0070651A"/>
    <w:rsid w:val="00710647"/>
    <w:rsid w:val="00715231"/>
    <w:rsid w:val="00716F55"/>
    <w:rsid w:val="00731465"/>
    <w:rsid w:val="007A5F50"/>
    <w:rsid w:val="007C74F4"/>
    <w:rsid w:val="00800DD1"/>
    <w:rsid w:val="00844015"/>
    <w:rsid w:val="0084705E"/>
    <w:rsid w:val="00853563"/>
    <w:rsid w:val="00880631"/>
    <w:rsid w:val="008843EF"/>
    <w:rsid w:val="008B19CC"/>
    <w:rsid w:val="008D05B1"/>
    <w:rsid w:val="008D24BF"/>
    <w:rsid w:val="00904948"/>
    <w:rsid w:val="00920D27"/>
    <w:rsid w:val="00931849"/>
    <w:rsid w:val="00951DC5"/>
    <w:rsid w:val="00952BC6"/>
    <w:rsid w:val="00977C64"/>
    <w:rsid w:val="009D5088"/>
    <w:rsid w:val="00A143C3"/>
    <w:rsid w:val="00A17333"/>
    <w:rsid w:val="00A41AAB"/>
    <w:rsid w:val="00A52FDA"/>
    <w:rsid w:val="00A72171"/>
    <w:rsid w:val="00AA489D"/>
    <w:rsid w:val="00AC6855"/>
    <w:rsid w:val="00AD6746"/>
    <w:rsid w:val="00AE4978"/>
    <w:rsid w:val="00AE5402"/>
    <w:rsid w:val="00AF47F7"/>
    <w:rsid w:val="00AF52C5"/>
    <w:rsid w:val="00B50CD2"/>
    <w:rsid w:val="00B8345E"/>
    <w:rsid w:val="00B91B60"/>
    <w:rsid w:val="00BA6EA7"/>
    <w:rsid w:val="00BB563F"/>
    <w:rsid w:val="00BF1A90"/>
    <w:rsid w:val="00BF4891"/>
    <w:rsid w:val="00C030A9"/>
    <w:rsid w:val="00C06037"/>
    <w:rsid w:val="00C22F7B"/>
    <w:rsid w:val="00C32215"/>
    <w:rsid w:val="00C5026C"/>
    <w:rsid w:val="00C543AD"/>
    <w:rsid w:val="00C7725B"/>
    <w:rsid w:val="00C8276E"/>
    <w:rsid w:val="00C83A3E"/>
    <w:rsid w:val="00CA0DBA"/>
    <w:rsid w:val="00CA22D0"/>
    <w:rsid w:val="00CB084F"/>
    <w:rsid w:val="00CC09AE"/>
    <w:rsid w:val="00CD6F34"/>
    <w:rsid w:val="00CE51F4"/>
    <w:rsid w:val="00D11D1D"/>
    <w:rsid w:val="00D33A4A"/>
    <w:rsid w:val="00D33E84"/>
    <w:rsid w:val="00D632CB"/>
    <w:rsid w:val="00D64E5E"/>
    <w:rsid w:val="00D66596"/>
    <w:rsid w:val="00D96DA5"/>
    <w:rsid w:val="00DC05FA"/>
    <w:rsid w:val="00DC27B9"/>
    <w:rsid w:val="00DC381F"/>
    <w:rsid w:val="00DC4792"/>
    <w:rsid w:val="00DE5BEA"/>
    <w:rsid w:val="00DF41B6"/>
    <w:rsid w:val="00E047A3"/>
    <w:rsid w:val="00E748D8"/>
    <w:rsid w:val="00E81842"/>
    <w:rsid w:val="00E90A9B"/>
    <w:rsid w:val="00E92AB0"/>
    <w:rsid w:val="00E94DE6"/>
    <w:rsid w:val="00E971C3"/>
    <w:rsid w:val="00EC05D7"/>
    <w:rsid w:val="00F01BC3"/>
    <w:rsid w:val="00F04034"/>
    <w:rsid w:val="00F068F2"/>
    <w:rsid w:val="00F379AE"/>
    <w:rsid w:val="00F7698C"/>
    <w:rsid w:val="00F970C0"/>
    <w:rsid w:val="00FA4541"/>
    <w:rsid w:val="00FA67D3"/>
    <w:rsid w:val="00FC1FCA"/>
    <w:rsid w:val="00FC5314"/>
    <w:rsid w:val="00FD115A"/>
    <w:rsid w:val="00FF60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67F6924"/>
  <w15:docId w15:val="{5196D0BA-DAE1-4FA2-B312-4A1E9457D3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039F7"/>
    <w:pPr>
      <w:suppressAutoHyphens/>
    </w:pPr>
    <w:rPr>
      <w:rFonts w:ascii="Arial" w:hAnsi="Arial"/>
      <w:sz w:val="22"/>
      <w:szCs w:val="22"/>
      <w:lang w:eastAsia="ar-SA"/>
    </w:rPr>
  </w:style>
  <w:style w:type="paragraph" w:styleId="berschrift1">
    <w:name w:val="heading 1"/>
    <w:basedOn w:val="Standard"/>
    <w:next w:val="Standard"/>
    <w:qFormat/>
    <w:rsid w:val="001039F7"/>
    <w:pPr>
      <w:keepNext/>
      <w:numPr>
        <w:numId w:val="2"/>
      </w:numPr>
      <w:outlineLvl w:val="0"/>
    </w:pPr>
    <w:rPr>
      <w:rFonts w:ascii="Serifa 45" w:hAnsi="Serifa 45"/>
      <w:b/>
      <w:i/>
      <w:sz w:val="4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2">
    <w:name w:val="Absatz-Standardschriftart2"/>
  </w:style>
  <w:style w:type="character" w:customStyle="1" w:styleId="Absatz-Standardschriftart1">
    <w:name w:val="Absatz-Standardschriftart1"/>
  </w:style>
  <w:style w:type="character" w:styleId="Hervorhebung">
    <w:name w:val="Emphasis"/>
    <w:qFormat/>
    <w:rsid w:val="001039F7"/>
    <w:rPr>
      <w:rFonts w:ascii="Arial Black" w:hAnsi="Arial Black"/>
      <w:sz w:val="18"/>
    </w:rPr>
  </w:style>
  <w:style w:type="character" w:styleId="Hyperlink">
    <w:name w:val="Hyperlink"/>
    <w:rPr>
      <w:color w:val="0000FF"/>
      <w:u w:val="single"/>
    </w:rPr>
  </w:style>
  <w:style w:type="paragraph" w:customStyle="1" w:styleId="berschrift">
    <w:name w:val="Überschrift"/>
    <w:basedOn w:val="Standard"/>
    <w:next w:val="Textkrper"/>
    <w:pPr>
      <w:keepNext/>
      <w:spacing w:before="240" w:after="120"/>
    </w:pPr>
    <w:rPr>
      <w:rFonts w:eastAsia="Arial Unicode MS" w:cs="Tahoma"/>
      <w:sz w:val="28"/>
      <w:szCs w:val="28"/>
    </w:rPr>
  </w:style>
  <w:style w:type="paragraph" w:styleId="Textkrper">
    <w:name w:val="Body Text"/>
    <w:basedOn w:val="Standard"/>
    <w:pPr>
      <w:spacing w:after="220" w:line="180" w:lineRule="atLeast"/>
      <w:jc w:val="both"/>
    </w:pPr>
    <w:rPr>
      <w:spacing w:val="-5"/>
    </w:rPr>
  </w:style>
  <w:style w:type="paragraph" w:styleId="Liste">
    <w:name w:val="List"/>
    <w:basedOn w:val="Textkrper"/>
    <w:rPr>
      <w:rFonts w:cs="Tahoma"/>
    </w:rPr>
  </w:style>
  <w:style w:type="paragraph" w:customStyle="1" w:styleId="Beschriftung2">
    <w:name w:val="Beschriftung2"/>
    <w:basedOn w:val="Standard"/>
    <w:pPr>
      <w:suppressLineNumbers/>
      <w:spacing w:before="120" w:after="120"/>
    </w:pPr>
    <w:rPr>
      <w:rFonts w:cs="Tahoma"/>
      <w:i/>
      <w:iCs/>
      <w:sz w:val="24"/>
      <w:szCs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4"/>
      <w:szCs w:val="24"/>
    </w:rPr>
  </w:style>
  <w:style w:type="paragraph" w:customStyle="1" w:styleId="Nachrichtenkopf1">
    <w:name w:val="Nachrichtenkopf1"/>
    <w:basedOn w:val="Standard"/>
    <w:pPr>
      <w:pBdr>
        <w:top w:val="single" w:sz="4" w:space="1" w:color="000000"/>
        <w:left w:val="single" w:sz="4" w:space="1" w:color="000000"/>
        <w:bottom w:val="single" w:sz="4" w:space="1" w:color="000000"/>
        <w:right w:val="single" w:sz="4" w:space="1" w:color="000000"/>
      </w:pBdr>
      <w:shd w:val="clear" w:color="auto" w:fill="CCCCCC"/>
      <w:ind w:left="1134" w:hanging="1134"/>
    </w:pPr>
    <w:rPr>
      <w:sz w:val="24"/>
    </w:rPr>
  </w:style>
  <w:style w:type="paragraph" w:customStyle="1" w:styleId="NachrichtenkopfEnde">
    <w:name w:val="Nachrichtenkopf Ende"/>
    <w:basedOn w:val="Nachrichtenkopf1"/>
    <w:next w:val="Textkrper"/>
    <w:pPr>
      <w:keepLines/>
      <w:pBdr>
        <w:top w:val="none" w:sz="0" w:space="0" w:color="auto"/>
        <w:left w:val="none" w:sz="0" w:space="0" w:color="auto"/>
        <w:bottom w:val="single" w:sz="4" w:space="19" w:color="000000"/>
        <w:right w:val="none" w:sz="0" w:space="0" w:color="auto"/>
      </w:pBdr>
      <w:shd w:val="clear" w:color="auto" w:fill="auto"/>
      <w:tabs>
        <w:tab w:val="left" w:pos="864"/>
        <w:tab w:val="left" w:pos="1267"/>
        <w:tab w:val="left" w:pos="2938"/>
        <w:tab w:val="left" w:pos="4320"/>
        <w:tab w:val="left" w:pos="5040"/>
        <w:tab w:val="right" w:pos="8640"/>
      </w:tabs>
      <w:spacing w:before="120" w:after="120" w:line="440" w:lineRule="atLeast"/>
      <w:ind w:left="0" w:firstLine="0"/>
    </w:pPr>
    <w:rPr>
      <w:spacing w:val="-5"/>
      <w:sz w:val="20"/>
    </w:rPr>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customStyle="1" w:styleId="Gruss">
    <w:name w:val="Gruss"/>
    <w:basedOn w:val="Standard"/>
    <w:pPr>
      <w:spacing w:before="240" w:after="240"/>
    </w:pPr>
    <w:rPr>
      <w:rFonts w:ascii="Serifa 45" w:hAnsi="Serifa 45"/>
      <w:sz w:val="24"/>
    </w:rPr>
  </w:style>
  <w:style w:type="paragraph" w:customStyle="1" w:styleId="Name">
    <w:name w:val="Name"/>
    <w:basedOn w:val="Standard"/>
    <w:pPr>
      <w:shd w:val="clear" w:color="auto" w:fill="FFFFFF"/>
    </w:pPr>
  </w:style>
  <w:style w:type="paragraph" w:customStyle="1" w:styleId="AdreLayout">
    <w:name w:val="AdreßLayout"/>
    <w:basedOn w:val="Standard"/>
    <w:pPr>
      <w:shd w:val="clear" w:color="auto" w:fill="FFFFFF"/>
    </w:pPr>
  </w:style>
  <w:style w:type="paragraph" w:customStyle="1" w:styleId="Rahmeninhalt">
    <w:name w:val="Rahmeninhalt"/>
    <w:basedOn w:val="Textkrper"/>
  </w:style>
  <w:style w:type="character" w:styleId="Seitenzahl">
    <w:name w:val="page number"/>
    <w:basedOn w:val="Absatz-Standardschriftart"/>
    <w:rsid w:val="006E0119"/>
  </w:style>
  <w:style w:type="paragraph" w:customStyle="1" w:styleId="EinfAbs">
    <w:name w:val="[Einf. Abs.]"/>
    <w:basedOn w:val="Standard"/>
    <w:uiPriority w:val="99"/>
    <w:rsid w:val="00CD6F34"/>
    <w:pPr>
      <w:suppressAutoHyphens w:val="0"/>
      <w:autoSpaceDE w:val="0"/>
      <w:autoSpaceDN w:val="0"/>
      <w:adjustRightInd w:val="0"/>
      <w:spacing w:line="288" w:lineRule="auto"/>
      <w:textAlignment w:val="center"/>
    </w:pPr>
    <w:rPr>
      <w:rFonts w:ascii="MinionPro-Regular" w:hAnsi="MinionPro-Regular" w:cs="MinionPro-Regular"/>
      <w:color w:val="000000"/>
      <w:sz w:val="24"/>
      <w:szCs w:val="24"/>
      <w:lang w:eastAsia="de-DE"/>
    </w:rPr>
  </w:style>
  <w:style w:type="character" w:customStyle="1" w:styleId="FuzeileZchn">
    <w:name w:val="Fußzeile Zchn"/>
    <w:basedOn w:val="Absatz-Standardschriftart"/>
    <w:link w:val="Fuzeile"/>
    <w:uiPriority w:val="99"/>
    <w:rsid w:val="00E92AB0"/>
    <w:rPr>
      <w:rFonts w:ascii="Arial" w:hAnsi="Arial"/>
      <w:sz w:val="22"/>
      <w:szCs w:val="22"/>
      <w:lang w:eastAsia="ar-SA"/>
    </w:rPr>
  </w:style>
  <w:style w:type="paragraph" w:styleId="Sprechblasentext">
    <w:name w:val="Balloon Text"/>
    <w:basedOn w:val="Standard"/>
    <w:link w:val="SprechblasentextZchn"/>
    <w:rsid w:val="00E92AB0"/>
    <w:rPr>
      <w:rFonts w:ascii="Tahoma" w:hAnsi="Tahoma" w:cs="Tahoma"/>
      <w:sz w:val="16"/>
      <w:szCs w:val="16"/>
    </w:rPr>
  </w:style>
  <w:style w:type="character" w:customStyle="1" w:styleId="SprechblasentextZchn">
    <w:name w:val="Sprechblasentext Zchn"/>
    <w:basedOn w:val="Absatz-Standardschriftart"/>
    <w:link w:val="Sprechblasentext"/>
    <w:rsid w:val="00E92AB0"/>
    <w:rPr>
      <w:rFonts w:ascii="Tahoma" w:hAnsi="Tahoma" w:cs="Tahoma"/>
      <w:sz w:val="16"/>
      <w:szCs w:val="16"/>
      <w:lang w:eastAsia="ar-SA"/>
    </w:rPr>
  </w:style>
  <w:style w:type="character" w:styleId="Buchtitel">
    <w:name w:val="Book Title"/>
    <w:basedOn w:val="Absatz-Standardschriftart"/>
    <w:uiPriority w:val="33"/>
    <w:qFormat/>
    <w:rsid w:val="000D5B8C"/>
    <w:rPr>
      <w:rFonts w:ascii="Arial" w:hAnsi="Arial"/>
      <w:b/>
      <w:bCs/>
      <w:i/>
      <w:iCs/>
      <w:spacing w:val="5"/>
      <w:sz w:val="24"/>
    </w:rPr>
  </w:style>
  <w:style w:type="paragraph" w:styleId="Untertitel">
    <w:name w:val="Subtitle"/>
    <w:basedOn w:val="Standard"/>
    <w:next w:val="Standard"/>
    <w:link w:val="UntertitelZchn"/>
    <w:autoRedefine/>
    <w:qFormat/>
    <w:rsid w:val="000D5B8C"/>
    <w:pPr>
      <w:numPr>
        <w:ilvl w:val="1"/>
      </w:numPr>
      <w:spacing w:after="160"/>
    </w:pPr>
    <w:rPr>
      <w:rFonts w:eastAsiaTheme="minorEastAsia" w:cstheme="minorBidi"/>
      <w:spacing w:val="15"/>
    </w:rPr>
  </w:style>
  <w:style w:type="character" w:customStyle="1" w:styleId="UntertitelZchn">
    <w:name w:val="Untertitel Zchn"/>
    <w:basedOn w:val="Absatz-Standardschriftart"/>
    <w:link w:val="Untertitel"/>
    <w:rsid w:val="000D5B8C"/>
    <w:rPr>
      <w:rFonts w:ascii="Arial" w:eastAsiaTheme="minorEastAsia" w:hAnsi="Arial" w:cstheme="minorBidi"/>
      <w:spacing w:val="15"/>
      <w:sz w:val="22"/>
      <w:szCs w:val="22"/>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35011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tif"/></Relationships>
</file>

<file path=word/_rels/header2.xml.rels><?xml version="1.0" encoding="UTF-8" standalone="yes"?>
<Relationships xmlns="http://schemas.openxmlformats.org/package/2006/relationships"><Relationship Id="rId1" Type="http://schemas.openxmlformats.org/officeDocument/2006/relationships/image" Target="media/image2.tif"/></Relationships>
</file>

<file path=word/_rels/settings.xml.rels><?xml version="1.0" encoding="UTF-8" standalone="yes"?>
<Relationships xmlns="http://schemas.openxmlformats.org/package/2006/relationships"><Relationship Id="rId1" Type="http://schemas.openxmlformats.org/officeDocument/2006/relationships/attachedTemplate" Target="file:///Y:\Word-Vorlagen\Neue_Vorlagen\hidden\Brief-OWG-mitLogo.dot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EF3118-5584-4F98-A7C9-D28D8F840C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Brief-OWG-mitLogo.dotm</Template>
  <TotalTime>0</TotalTime>
  <Pages>3</Pages>
  <Words>805</Words>
  <Characters>5078</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Titel</vt:lpstr>
    </vt:vector>
  </TitlesOfParts>
  <Manager>Manager</Manager>
  <Company>OTTO WÖHR GmbH</Company>
  <LinksUpToDate>false</LinksUpToDate>
  <CharactersWithSpaces>5872</CharactersWithSpaces>
  <SharedDoc>false</SharedDoc>
  <HLinks>
    <vt:vector size="24" baseType="variant">
      <vt:variant>
        <vt:i4>28</vt:i4>
      </vt:variant>
      <vt:variant>
        <vt:i4>12</vt:i4>
      </vt:variant>
      <vt:variant>
        <vt:i4>0</vt:i4>
      </vt:variant>
      <vt:variant>
        <vt:i4>5</vt:i4>
      </vt:variant>
      <vt:variant>
        <vt:lpwstr>http://www.woehr.de/</vt:lpwstr>
      </vt:variant>
      <vt:variant>
        <vt:lpwstr/>
      </vt:variant>
      <vt:variant>
        <vt:i4>6357071</vt:i4>
      </vt:variant>
      <vt:variant>
        <vt:i4>9</vt:i4>
      </vt:variant>
      <vt:variant>
        <vt:i4>0</vt:i4>
      </vt:variant>
      <vt:variant>
        <vt:i4>5</vt:i4>
      </vt:variant>
      <vt:variant>
        <vt:lpwstr>mailto:info@woehr.de</vt:lpwstr>
      </vt:variant>
      <vt:variant>
        <vt:lpwstr/>
      </vt:variant>
      <vt:variant>
        <vt:i4>28</vt:i4>
      </vt:variant>
      <vt:variant>
        <vt:i4>6</vt:i4>
      </vt:variant>
      <vt:variant>
        <vt:i4>0</vt:i4>
      </vt:variant>
      <vt:variant>
        <vt:i4>5</vt:i4>
      </vt:variant>
      <vt:variant>
        <vt:lpwstr>http://www.woehr.de/</vt:lpwstr>
      </vt:variant>
      <vt:variant>
        <vt:lpwstr/>
      </vt:variant>
      <vt:variant>
        <vt:i4>6357071</vt:i4>
      </vt:variant>
      <vt:variant>
        <vt:i4>3</vt:i4>
      </vt:variant>
      <vt:variant>
        <vt:i4>0</vt:i4>
      </vt:variant>
      <vt:variant>
        <vt:i4>5</vt:i4>
      </vt:variant>
      <vt:variant>
        <vt:lpwstr>mailto:info@woehr.de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Titel</dc:title>
  <dc:subject>Thema</dc:subject>
  <dc:creator>Cokgezen, Ferhan</dc:creator>
  <cp:lastModifiedBy>Strazzanti,Dennis</cp:lastModifiedBy>
  <cp:revision>4</cp:revision>
  <cp:lastPrinted>2017-10-26T09:18:00Z</cp:lastPrinted>
  <dcterms:created xsi:type="dcterms:W3CDTF">2020-10-05T09:02:00Z</dcterms:created>
  <dcterms:modified xsi:type="dcterms:W3CDTF">2021-03-16T16:00:00Z</dcterms:modified>
  <cp:category>Kategorie</cp:category>
</cp:coreProperties>
</file>